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B8" w:rsidRDefault="00C815B8" w:rsidP="00C815B8">
      <w:pPr>
        <w:ind w:firstLine="708"/>
        <w:rPr>
          <w:rFonts w:ascii="Arial" w:hAnsi="Arial" w:cs="Arial"/>
          <w:b/>
          <w:sz w:val="24"/>
          <w:szCs w:val="24"/>
        </w:rPr>
      </w:pPr>
      <w:bookmarkStart w:id="0" w:name="_Hlk73125485"/>
      <w:r w:rsidRPr="002E0CC2">
        <w:rPr>
          <w:rFonts w:ascii="Arial" w:hAnsi="Arial" w:cs="Arial"/>
          <w:b/>
          <w:sz w:val="24"/>
          <w:szCs w:val="24"/>
        </w:rPr>
        <w:t>P</w:t>
      </w:r>
      <w:r>
        <w:rPr>
          <w:rFonts w:ascii="Arial" w:hAnsi="Arial" w:cs="Arial"/>
          <w:b/>
          <w:sz w:val="24"/>
          <w:szCs w:val="24"/>
        </w:rPr>
        <w:t>ROGRAMA:</w:t>
      </w:r>
      <w:r w:rsidRPr="002E0CC2">
        <w:rPr>
          <w:rFonts w:ascii="Arial" w:hAnsi="Arial" w:cs="Arial"/>
          <w:b/>
          <w:sz w:val="24"/>
          <w:szCs w:val="24"/>
        </w:rPr>
        <w:t xml:space="preserve"> T</w:t>
      </w:r>
      <w:r>
        <w:rPr>
          <w:rFonts w:ascii="Arial" w:hAnsi="Arial" w:cs="Arial"/>
          <w:b/>
          <w:sz w:val="24"/>
          <w:szCs w:val="24"/>
        </w:rPr>
        <w:t>ÉCNICAS</w:t>
      </w:r>
      <w:r w:rsidRPr="002E0CC2">
        <w:rPr>
          <w:rFonts w:ascii="Arial" w:hAnsi="Arial" w:cs="Arial"/>
          <w:b/>
          <w:sz w:val="24"/>
          <w:szCs w:val="24"/>
        </w:rPr>
        <w:t xml:space="preserve"> </w:t>
      </w:r>
      <w:r>
        <w:rPr>
          <w:rFonts w:ascii="Arial" w:hAnsi="Arial" w:cs="Arial"/>
          <w:b/>
          <w:sz w:val="24"/>
          <w:szCs w:val="24"/>
        </w:rPr>
        <w:t xml:space="preserve">DE </w:t>
      </w:r>
      <w:r w:rsidRPr="002E0CC2">
        <w:rPr>
          <w:rFonts w:ascii="Arial" w:hAnsi="Arial" w:cs="Arial"/>
          <w:b/>
          <w:sz w:val="24"/>
          <w:szCs w:val="24"/>
        </w:rPr>
        <w:t>A</w:t>
      </w:r>
      <w:r>
        <w:rPr>
          <w:rFonts w:ascii="Arial" w:hAnsi="Arial" w:cs="Arial"/>
          <w:b/>
          <w:sz w:val="24"/>
          <w:szCs w:val="24"/>
        </w:rPr>
        <w:t>NÁLISIS</w:t>
      </w:r>
      <w:r w:rsidRPr="002E0CC2">
        <w:rPr>
          <w:rFonts w:ascii="Arial" w:hAnsi="Arial" w:cs="Arial"/>
          <w:b/>
          <w:sz w:val="24"/>
          <w:szCs w:val="24"/>
        </w:rPr>
        <w:t xml:space="preserve"> </w:t>
      </w:r>
      <w:r>
        <w:rPr>
          <w:rFonts w:ascii="Arial" w:hAnsi="Arial" w:cs="Arial"/>
          <w:b/>
          <w:sz w:val="24"/>
          <w:szCs w:val="24"/>
        </w:rPr>
        <w:t>AMBIENTAL</w:t>
      </w:r>
    </w:p>
    <w:p w:rsidR="00C815B8" w:rsidRDefault="00C815B8" w:rsidP="00C815B8">
      <w:pPr>
        <w:ind w:firstLine="708"/>
        <w:rPr>
          <w:rFonts w:ascii="Arial" w:hAnsi="Arial" w:cs="Arial"/>
          <w:b/>
          <w:sz w:val="24"/>
          <w:szCs w:val="24"/>
        </w:rPr>
      </w:pPr>
    </w:p>
    <w:p w:rsidR="00C815B8" w:rsidRDefault="00C815B8" w:rsidP="00C815B8">
      <w:pPr>
        <w:rPr>
          <w:rFonts w:ascii="Arial" w:hAnsi="Arial" w:cs="Arial"/>
          <w:bCs/>
          <w:sz w:val="24"/>
          <w:szCs w:val="24"/>
        </w:rPr>
      </w:pPr>
      <w:r>
        <w:rPr>
          <w:rFonts w:ascii="Arial" w:hAnsi="Arial" w:cs="Arial"/>
          <w:b/>
          <w:sz w:val="24"/>
          <w:szCs w:val="24"/>
        </w:rPr>
        <w:t xml:space="preserve">Carrera: </w:t>
      </w:r>
      <w:r>
        <w:rPr>
          <w:rFonts w:ascii="Arial" w:hAnsi="Arial" w:cs="Arial"/>
          <w:bCs/>
          <w:sz w:val="24"/>
          <w:szCs w:val="24"/>
        </w:rPr>
        <w:t>Tecnicatura Universitaria en Tecnología Ambiental y Petroquímica</w:t>
      </w:r>
    </w:p>
    <w:p w:rsidR="00C815B8" w:rsidRDefault="00C815B8" w:rsidP="00C815B8">
      <w:pPr>
        <w:rPr>
          <w:rFonts w:ascii="Arial" w:hAnsi="Arial" w:cs="Arial"/>
          <w:bCs/>
          <w:sz w:val="24"/>
          <w:szCs w:val="24"/>
        </w:rPr>
      </w:pPr>
      <w:r w:rsidRPr="002E0CC2">
        <w:rPr>
          <w:rFonts w:ascii="Arial" w:hAnsi="Arial" w:cs="Arial"/>
          <w:b/>
          <w:sz w:val="24"/>
          <w:szCs w:val="24"/>
        </w:rPr>
        <w:t>Asignatura</w:t>
      </w:r>
      <w:r>
        <w:rPr>
          <w:rFonts w:ascii="Arial" w:hAnsi="Arial" w:cs="Arial"/>
          <w:b/>
          <w:sz w:val="24"/>
          <w:szCs w:val="24"/>
        </w:rPr>
        <w:t xml:space="preserve">: </w:t>
      </w:r>
      <w:r>
        <w:rPr>
          <w:rFonts w:ascii="Arial" w:hAnsi="Arial" w:cs="Arial"/>
          <w:bCs/>
          <w:sz w:val="24"/>
          <w:szCs w:val="24"/>
        </w:rPr>
        <w:t>Técnicas de Análisis Ambiental</w:t>
      </w:r>
    </w:p>
    <w:p w:rsidR="00C815B8" w:rsidRDefault="00C815B8" w:rsidP="00C815B8">
      <w:pPr>
        <w:rPr>
          <w:rFonts w:ascii="Arial" w:hAnsi="Arial" w:cs="Arial"/>
          <w:b/>
          <w:sz w:val="24"/>
          <w:szCs w:val="24"/>
        </w:rPr>
      </w:pPr>
      <w:r w:rsidRPr="00DA10AB">
        <w:rPr>
          <w:rFonts w:ascii="Arial" w:hAnsi="Arial" w:cs="Arial"/>
          <w:b/>
          <w:sz w:val="24"/>
          <w:szCs w:val="24"/>
        </w:rPr>
        <w:t>Núcleo al que pertenece</w:t>
      </w:r>
      <w:r>
        <w:rPr>
          <w:rFonts w:ascii="Arial" w:hAnsi="Arial" w:cs="Arial"/>
          <w:b/>
          <w:sz w:val="24"/>
          <w:szCs w:val="24"/>
        </w:rPr>
        <w:t xml:space="preserve">: </w:t>
      </w:r>
      <w:r w:rsidRPr="00765342">
        <w:rPr>
          <w:rFonts w:ascii="Arial" w:hAnsi="Arial" w:cs="Arial"/>
          <w:color w:val="000000"/>
          <w:sz w:val="24"/>
          <w:szCs w:val="24"/>
        </w:rPr>
        <w:t>Núcleo Avanzado Obligatorio</w:t>
      </w:r>
    </w:p>
    <w:p w:rsidR="00C815B8" w:rsidRDefault="00C815B8" w:rsidP="00C815B8">
      <w:pPr>
        <w:rPr>
          <w:rFonts w:ascii="Arial" w:hAnsi="Arial" w:cs="Arial"/>
          <w:bCs/>
          <w:sz w:val="24"/>
          <w:szCs w:val="24"/>
        </w:rPr>
      </w:pPr>
      <w:r>
        <w:rPr>
          <w:rFonts w:ascii="Arial" w:hAnsi="Arial" w:cs="Arial"/>
          <w:b/>
          <w:sz w:val="24"/>
          <w:szCs w:val="24"/>
        </w:rPr>
        <w:t xml:space="preserve">Profesor: </w:t>
      </w:r>
      <w:r>
        <w:rPr>
          <w:rFonts w:ascii="Arial" w:hAnsi="Arial" w:cs="Arial"/>
          <w:bCs/>
          <w:sz w:val="24"/>
          <w:szCs w:val="24"/>
        </w:rPr>
        <w:t xml:space="preserve">Lic. Bruno V. </w:t>
      </w:r>
      <w:proofErr w:type="spellStart"/>
      <w:r>
        <w:rPr>
          <w:rFonts w:ascii="Arial" w:hAnsi="Arial" w:cs="Arial"/>
          <w:bCs/>
          <w:sz w:val="24"/>
          <w:szCs w:val="24"/>
        </w:rPr>
        <w:t>Frassanito</w:t>
      </w:r>
      <w:proofErr w:type="spellEnd"/>
    </w:p>
    <w:p w:rsidR="00C815B8" w:rsidRPr="00DA10AB" w:rsidRDefault="00C815B8" w:rsidP="00C815B8">
      <w:pPr>
        <w:rPr>
          <w:rFonts w:ascii="Arial" w:hAnsi="Arial" w:cs="Arial"/>
          <w:bCs/>
          <w:sz w:val="24"/>
          <w:szCs w:val="24"/>
        </w:rPr>
      </w:pPr>
      <w:r>
        <w:rPr>
          <w:rFonts w:ascii="Arial" w:hAnsi="Arial" w:cs="Arial"/>
          <w:b/>
          <w:sz w:val="24"/>
          <w:szCs w:val="24"/>
        </w:rPr>
        <w:t xml:space="preserve">Asignaturas previas: </w:t>
      </w:r>
      <w:r>
        <w:rPr>
          <w:rFonts w:ascii="Arial" w:hAnsi="Arial" w:cs="Arial"/>
          <w:bCs/>
          <w:sz w:val="24"/>
          <w:szCs w:val="24"/>
        </w:rPr>
        <w:t>Química Verde, Laboratorio de Química Instrumental</w:t>
      </w:r>
    </w:p>
    <w:p w:rsidR="00C815B8" w:rsidRPr="002E0CC2" w:rsidRDefault="00C815B8" w:rsidP="00C815B8">
      <w:pPr>
        <w:jc w:val="center"/>
        <w:rPr>
          <w:rFonts w:ascii="Arial" w:hAnsi="Arial" w:cs="Arial"/>
          <w:b/>
          <w:sz w:val="24"/>
          <w:szCs w:val="24"/>
        </w:rPr>
      </w:pPr>
    </w:p>
    <w:p w:rsidR="00C815B8" w:rsidRPr="002E0CC2" w:rsidRDefault="00C815B8" w:rsidP="00C815B8">
      <w:pPr>
        <w:jc w:val="center"/>
        <w:rPr>
          <w:rFonts w:ascii="Arial" w:hAnsi="Arial" w:cs="Arial"/>
          <w:b/>
          <w:sz w:val="24"/>
          <w:szCs w:val="24"/>
        </w:rPr>
      </w:pPr>
    </w:p>
    <w:p w:rsidR="00C815B8" w:rsidRPr="002E0CC2" w:rsidRDefault="00C815B8" w:rsidP="00C815B8">
      <w:pPr>
        <w:pStyle w:val="gmail-cm21"/>
        <w:spacing w:after="0" w:afterAutospacing="0" w:line="360" w:lineRule="auto"/>
        <w:ind w:firstLine="708"/>
        <w:rPr>
          <w:rFonts w:ascii="Arial" w:hAnsi="Arial" w:cs="Arial"/>
          <w:b/>
          <w:u w:val="single"/>
        </w:rPr>
      </w:pPr>
      <w:r w:rsidRPr="002E0CC2">
        <w:rPr>
          <w:rFonts w:ascii="Arial" w:hAnsi="Arial" w:cs="Arial"/>
          <w:b/>
          <w:bCs/>
          <w:iCs/>
          <w:color w:val="000000"/>
          <w:u w:val="single"/>
        </w:rPr>
        <w:t>Objetivos</w:t>
      </w:r>
      <w:r w:rsidRPr="002E0CC2">
        <w:rPr>
          <w:rFonts w:ascii="Arial" w:hAnsi="Arial" w:cs="Arial"/>
          <w:b/>
          <w:bCs/>
          <w:iCs/>
          <w:color w:val="000000"/>
        </w:rPr>
        <w:t>:</w:t>
      </w:r>
    </w:p>
    <w:p w:rsidR="00C815B8" w:rsidRPr="002E0CC2" w:rsidRDefault="00C815B8" w:rsidP="00C815B8">
      <w:pPr>
        <w:pStyle w:val="gmail-cm21"/>
        <w:spacing w:after="0" w:afterAutospacing="0" w:line="360" w:lineRule="auto"/>
        <w:jc w:val="both"/>
        <w:rPr>
          <w:rFonts w:ascii="Arial" w:hAnsi="Arial" w:cs="Arial"/>
        </w:rPr>
      </w:pPr>
      <w:r w:rsidRPr="002E0CC2">
        <w:rPr>
          <w:rFonts w:ascii="Arial" w:hAnsi="Arial" w:cs="Arial"/>
          <w:color w:val="000000"/>
        </w:rPr>
        <w:t xml:space="preserve">La asignatura pertenece al Núcleo Avanzado Obligatorio de la Tecnicatura, por lo que se pretende que los alumnos adquieran las bases teóricas de los métodos clásicos de la Química Analítica (volumetría, gravimetría, </w:t>
      </w:r>
      <w:proofErr w:type="spellStart"/>
      <w:r w:rsidRPr="002E0CC2">
        <w:rPr>
          <w:rFonts w:ascii="Arial" w:hAnsi="Arial" w:cs="Arial"/>
          <w:color w:val="000000"/>
        </w:rPr>
        <w:t>potenciometría</w:t>
      </w:r>
      <w:proofErr w:type="spellEnd"/>
      <w:r w:rsidRPr="002E0CC2">
        <w:rPr>
          <w:rFonts w:ascii="Arial" w:hAnsi="Arial" w:cs="Arial"/>
          <w:color w:val="000000"/>
        </w:rPr>
        <w:t xml:space="preserve">, </w:t>
      </w:r>
      <w:proofErr w:type="spellStart"/>
      <w:r w:rsidRPr="002E0CC2">
        <w:rPr>
          <w:rFonts w:ascii="Arial" w:hAnsi="Arial" w:cs="Arial"/>
          <w:color w:val="000000"/>
        </w:rPr>
        <w:t>etc</w:t>
      </w:r>
      <w:proofErr w:type="spellEnd"/>
      <w:r w:rsidRPr="002E0CC2">
        <w:rPr>
          <w:rFonts w:ascii="Arial" w:hAnsi="Arial" w:cs="Arial"/>
          <w:color w:val="000000"/>
        </w:rPr>
        <w:t>), para aplicarlos, junto a los conocimientos ya adquiridos en los cursos previos, en la resolución de situaciones problemáticas y en el desarrollo de trabajos prácticos de laboratorio. Finalizado el curso los alumnos deben ser capaces de obtener muestras del medio ambiente que sean representativas, acondicionar las muestras para el transporte y el almacenamiento, realizar los análisis preliminares e informar los resultados junto con las recomendaciones, de ser necesarias, para realizar análisis más específicos y de mayor sencibilidad.yu</w:t>
      </w:r>
    </w:p>
    <w:p w:rsidR="00C815B8" w:rsidRPr="002E0CC2" w:rsidRDefault="00C815B8" w:rsidP="00C815B8">
      <w:pPr>
        <w:pStyle w:val="gmail-cm21"/>
        <w:spacing w:after="0" w:afterAutospacing="0" w:line="360" w:lineRule="auto"/>
        <w:ind w:firstLine="708"/>
        <w:rPr>
          <w:rFonts w:ascii="Arial" w:hAnsi="Arial" w:cs="Arial"/>
          <w:b/>
          <w:bCs/>
          <w:iCs/>
          <w:color w:val="000000"/>
          <w:u w:val="single"/>
        </w:rPr>
      </w:pPr>
    </w:p>
    <w:p w:rsidR="00C815B8" w:rsidRPr="002E0CC2" w:rsidRDefault="00C815B8" w:rsidP="00C815B8">
      <w:pPr>
        <w:pStyle w:val="gmail-cm21"/>
        <w:spacing w:after="0" w:afterAutospacing="0" w:line="360" w:lineRule="auto"/>
        <w:ind w:firstLine="708"/>
        <w:rPr>
          <w:rFonts w:ascii="Arial" w:hAnsi="Arial" w:cs="Arial"/>
          <w:b/>
          <w:u w:val="single"/>
        </w:rPr>
      </w:pPr>
      <w:r w:rsidRPr="002E0CC2">
        <w:rPr>
          <w:rFonts w:ascii="Arial" w:hAnsi="Arial" w:cs="Arial"/>
          <w:b/>
          <w:bCs/>
          <w:iCs/>
          <w:color w:val="000000"/>
          <w:u w:val="single"/>
        </w:rPr>
        <w:t>Contenidos</w:t>
      </w:r>
      <w:r w:rsidRPr="002E0CC2">
        <w:rPr>
          <w:rFonts w:ascii="Arial" w:hAnsi="Arial" w:cs="Arial"/>
          <w:b/>
          <w:bCs/>
          <w:i/>
          <w:iCs/>
          <w:color w:val="000000"/>
          <w:u w:val="single"/>
        </w:rPr>
        <w:t xml:space="preserve"> </w:t>
      </w:r>
      <w:r w:rsidRPr="002E0CC2">
        <w:rPr>
          <w:rFonts w:ascii="Arial" w:hAnsi="Arial" w:cs="Arial"/>
          <w:b/>
          <w:bCs/>
          <w:iCs/>
          <w:color w:val="000000"/>
          <w:u w:val="single"/>
        </w:rPr>
        <w:t>Mínimos</w:t>
      </w:r>
      <w:r w:rsidRPr="002E0CC2">
        <w:rPr>
          <w:rFonts w:ascii="Arial" w:hAnsi="Arial" w:cs="Arial"/>
          <w:b/>
          <w:bCs/>
          <w:iCs/>
          <w:color w:val="000000"/>
        </w:rPr>
        <w:t>:</w:t>
      </w:r>
    </w:p>
    <w:p w:rsidR="00C815B8" w:rsidRDefault="00C815B8" w:rsidP="00C815B8">
      <w:pPr>
        <w:pStyle w:val="gmail-cm21"/>
        <w:spacing w:after="0" w:afterAutospacing="0" w:line="360" w:lineRule="auto"/>
        <w:jc w:val="both"/>
        <w:rPr>
          <w:rFonts w:ascii="Arial" w:hAnsi="Arial" w:cs="Arial"/>
          <w:color w:val="000000"/>
        </w:rPr>
      </w:pPr>
      <w:r w:rsidRPr="002E0CC2">
        <w:rPr>
          <w:rFonts w:ascii="Arial" w:hAnsi="Arial" w:cs="Arial"/>
          <w:color w:val="000000"/>
        </w:rPr>
        <w:t xml:space="preserve">Desarrollo de técnicas de muestreo para análisis físico, químico y microbiológico acorde a la normativa vigente a partir de fuentes diversas como agua, suelo, aire, entre otras. Análisis y muestreo de hidrocarburos. Técnicas básicas para la caracterización físico-química de una muestra. Técnicas básicas para la </w:t>
      </w:r>
      <w:r w:rsidRPr="002E0CC2">
        <w:rPr>
          <w:rFonts w:ascii="Arial" w:hAnsi="Arial" w:cs="Arial"/>
          <w:color w:val="000000"/>
        </w:rPr>
        <w:lastRenderedPageBreak/>
        <w:t>caracterización microbiológica de una muestra. Medios de cultivo. Esterilización de materiales. Uso de microscopios y lupas. Elaboración de informes de resultados con tratamiento estadístico de las muestras</w:t>
      </w:r>
      <w:bookmarkEnd w:id="0"/>
      <w:r w:rsidRPr="002E0CC2">
        <w:rPr>
          <w:rFonts w:ascii="Arial" w:hAnsi="Arial" w:cs="Arial"/>
          <w:color w:val="000000"/>
        </w:rPr>
        <w:t>.</w:t>
      </w:r>
    </w:p>
    <w:p w:rsidR="00C815B8" w:rsidRDefault="00C815B8" w:rsidP="00C815B8">
      <w:pPr>
        <w:pStyle w:val="gmail-cm21"/>
        <w:spacing w:after="0" w:afterAutospacing="0" w:line="360" w:lineRule="auto"/>
        <w:jc w:val="both"/>
        <w:rPr>
          <w:rFonts w:ascii="Arial" w:hAnsi="Arial" w:cs="Arial"/>
          <w:color w:val="000000"/>
        </w:rPr>
      </w:pPr>
    </w:p>
    <w:p w:rsidR="00C815B8" w:rsidRDefault="00C815B8" w:rsidP="00C815B8">
      <w:pPr>
        <w:pStyle w:val="gmail-cm21"/>
        <w:spacing w:after="0" w:afterAutospacing="0" w:line="360" w:lineRule="auto"/>
        <w:jc w:val="both"/>
        <w:rPr>
          <w:rFonts w:ascii="Arial" w:hAnsi="Arial" w:cs="Arial"/>
          <w:color w:val="000000"/>
        </w:rPr>
      </w:pPr>
      <w:r>
        <w:rPr>
          <w:rFonts w:ascii="Arial" w:hAnsi="Arial" w:cs="Arial"/>
          <w:b/>
          <w:bCs/>
          <w:color w:val="000000"/>
        </w:rPr>
        <w:t xml:space="preserve">Carga horaria semanal: </w:t>
      </w:r>
      <w:r>
        <w:rPr>
          <w:rFonts w:ascii="Arial" w:hAnsi="Arial" w:cs="Arial"/>
          <w:color w:val="000000"/>
        </w:rPr>
        <w:t>4hs</w:t>
      </w:r>
    </w:p>
    <w:p w:rsidR="00C815B8" w:rsidRPr="00DA10AB" w:rsidRDefault="00C815B8" w:rsidP="00C815B8">
      <w:pPr>
        <w:pStyle w:val="gmail-cm21"/>
        <w:spacing w:after="0" w:afterAutospacing="0" w:line="360" w:lineRule="auto"/>
        <w:jc w:val="both"/>
        <w:rPr>
          <w:rFonts w:ascii="Arial" w:hAnsi="Arial" w:cs="Arial"/>
          <w:color w:val="000000"/>
        </w:rPr>
      </w:pPr>
    </w:p>
    <w:p w:rsidR="00C815B8" w:rsidRPr="00DA10AB" w:rsidRDefault="00C815B8" w:rsidP="00C815B8">
      <w:pPr>
        <w:pStyle w:val="gmail-cm21"/>
        <w:spacing w:after="0" w:afterAutospacing="0" w:line="360" w:lineRule="auto"/>
        <w:jc w:val="both"/>
        <w:rPr>
          <w:rFonts w:ascii="Arial" w:hAnsi="Arial" w:cs="Arial"/>
          <w:b/>
          <w:bCs/>
        </w:rPr>
      </w:pPr>
      <w:r w:rsidRPr="00DA10AB">
        <w:rPr>
          <w:rFonts w:ascii="Arial" w:hAnsi="Arial" w:cs="Arial"/>
          <w:b/>
          <w:bCs/>
        </w:rPr>
        <w:t>Programa analítico:</w:t>
      </w:r>
    </w:p>
    <w:p w:rsidR="00C815B8" w:rsidRPr="002E0CC2" w:rsidRDefault="00C815B8" w:rsidP="00C815B8">
      <w:pPr>
        <w:spacing w:after="0"/>
        <w:rPr>
          <w:rFonts w:ascii="Arial" w:hAnsi="Arial" w:cs="Arial"/>
          <w:b/>
          <w:sz w:val="24"/>
          <w:szCs w:val="24"/>
        </w:rPr>
      </w:pPr>
      <w:r w:rsidRPr="002E0CC2">
        <w:rPr>
          <w:rFonts w:ascii="Arial" w:hAnsi="Arial" w:cs="Arial"/>
          <w:b/>
          <w:sz w:val="24"/>
          <w:szCs w:val="24"/>
        </w:rPr>
        <w:t>Unidad 1</w:t>
      </w:r>
    </w:p>
    <w:p w:rsidR="00C815B8" w:rsidRPr="002E0CC2" w:rsidRDefault="00C815B8" w:rsidP="00C815B8">
      <w:pPr>
        <w:pStyle w:val="TtuloTema"/>
        <w:spacing w:before="0" w:after="0"/>
        <w:rPr>
          <w:rFonts w:ascii="Arial" w:hAnsi="Arial" w:cs="Arial"/>
          <w:szCs w:val="24"/>
        </w:rPr>
      </w:pPr>
      <w:r w:rsidRPr="002E0CC2">
        <w:rPr>
          <w:rFonts w:ascii="Arial" w:hAnsi="Arial" w:cs="Arial"/>
          <w:b w:val="0"/>
          <w:szCs w:val="24"/>
        </w:rPr>
        <w:tab/>
      </w:r>
      <w:r w:rsidRPr="002E0CC2">
        <w:rPr>
          <w:rFonts w:ascii="Arial" w:hAnsi="Arial" w:cs="Arial"/>
          <w:szCs w:val="24"/>
        </w:rPr>
        <w:t>Introducción al Análisis del Medioambiente</w:t>
      </w:r>
    </w:p>
    <w:p w:rsidR="00C815B8" w:rsidRPr="002E0CC2" w:rsidRDefault="00C815B8" w:rsidP="00C815B8">
      <w:pPr>
        <w:pStyle w:val="Tema"/>
        <w:ind w:left="708"/>
        <w:rPr>
          <w:rFonts w:ascii="Arial" w:hAnsi="Arial" w:cs="Arial"/>
          <w:szCs w:val="24"/>
        </w:rPr>
      </w:pPr>
      <w:r w:rsidRPr="002E0CC2">
        <w:rPr>
          <w:rFonts w:ascii="Arial" w:hAnsi="Arial" w:cs="Arial"/>
          <w:szCs w:val="24"/>
        </w:rPr>
        <w:t xml:space="preserve">Definiciones básicas. Clasificación de los contaminantes. Características de los contaminantes de mayor presencia en el medioambiente.  Dispersión y transformación de los contaminantes (ciclos biogeoquímicos). Análisis preliminares químicos y físicos. Técnicas de Química Analítica clásica, kits comerciales y métodos instrumentales. Técnicas de análisis Bioquímico y Biológico. </w:t>
      </w:r>
    </w:p>
    <w:p w:rsidR="00C815B8" w:rsidRPr="002E0CC2" w:rsidRDefault="00C815B8" w:rsidP="00C815B8">
      <w:pPr>
        <w:pStyle w:val="Tema"/>
        <w:ind w:left="708"/>
        <w:rPr>
          <w:rFonts w:ascii="Arial" w:hAnsi="Arial" w:cs="Arial"/>
          <w:szCs w:val="24"/>
        </w:rPr>
      </w:pPr>
    </w:p>
    <w:p w:rsidR="00C815B8" w:rsidRPr="002E0CC2" w:rsidRDefault="00C815B8" w:rsidP="00C815B8">
      <w:pPr>
        <w:spacing w:after="0"/>
        <w:rPr>
          <w:rFonts w:ascii="Arial" w:hAnsi="Arial" w:cs="Arial"/>
          <w:b/>
          <w:sz w:val="24"/>
          <w:szCs w:val="24"/>
        </w:rPr>
      </w:pPr>
      <w:r w:rsidRPr="002E0CC2">
        <w:rPr>
          <w:rFonts w:ascii="Arial" w:hAnsi="Arial" w:cs="Arial"/>
          <w:b/>
          <w:sz w:val="24"/>
          <w:szCs w:val="24"/>
        </w:rPr>
        <w:t>Unidad 2</w:t>
      </w:r>
    </w:p>
    <w:p w:rsidR="00C815B8" w:rsidRPr="002E0CC2" w:rsidRDefault="00C815B8" w:rsidP="00C815B8">
      <w:pPr>
        <w:spacing w:after="0"/>
        <w:rPr>
          <w:rFonts w:ascii="Arial" w:hAnsi="Arial" w:cs="Arial"/>
          <w:b/>
          <w:sz w:val="24"/>
          <w:szCs w:val="24"/>
        </w:rPr>
      </w:pPr>
      <w:r w:rsidRPr="002E0CC2">
        <w:rPr>
          <w:rFonts w:ascii="Arial" w:hAnsi="Arial" w:cs="Arial"/>
          <w:b/>
          <w:sz w:val="24"/>
          <w:szCs w:val="24"/>
        </w:rPr>
        <w:tab/>
        <w:t>Toma y Análisis de las Muestras</w:t>
      </w:r>
    </w:p>
    <w:p w:rsidR="00C815B8" w:rsidRPr="002E0CC2" w:rsidRDefault="00C815B8" w:rsidP="00C815B8">
      <w:pPr>
        <w:spacing w:after="0"/>
        <w:ind w:left="708"/>
        <w:jc w:val="both"/>
        <w:rPr>
          <w:rFonts w:ascii="Arial" w:hAnsi="Arial" w:cs="Arial"/>
          <w:sz w:val="24"/>
          <w:szCs w:val="24"/>
        </w:rPr>
      </w:pPr>
      <w:r w:rsidRPr="002E0CC2">
        <w:rPr>
          <w:rFonts w:ascii="Arial" w:hAnsi="Arial" w:cs="Arial"/>
          <w:sz w:val="24"/>
          <w:szCs w:val="24"/>
        </w:rPr>
        <w:t xml:space="preserve">Clasificación de las Técnicas Analíticas más usadas en los análisis medioambientales. Descripción y aplicación de las técnicas de campo y de laboratorio. Técnicas de muestreo y toma de muestras representativas. Acondicionamiento, almacenamiento y conservación de las muestras. Influencia de los requerimientos regulatorios Regionales, Nacionales e Internacionales en el diseño experimental. </w:t>
      </w:r>
    </w:p>
    <w:p w:rsidR="00C815B8" w:rsidRPr="002E0CC2" w:rsidRDefault="00C815B8" w:rsidP="00C815B8">
      <w:pPr>
        <w:spacing w:after="0"/>
        <w:ind w:left="708"/>
        <w:jc w:val="both"/>
        <w:rPr>
          <w:rFonts w:ascii="Arial" w:hAnsi="Arial" w:cs="Arial"/>
          <w:sz w:val="24"/>
          <w:szCs w:val="24"/>
        </w:rPr>
      </w:pPr>
    </w:p>
    <w:p w:rsidR="00C815B8" w:rsidRPr="002E0CC2" w:rsidRDefault="00C815B8" w:rsidP="00C815B8">
      <w:pPr>
        <w:spacing w:after="0"/>
        <w:jc w:val="both"/>
        <w:rPr>
          <w:rFonts w:ascii="Arial" w:hAnsi="Arial" w:cs="Arial"/>
          <w:b/>
          <w:sz w:val="24"/>
          <w:szCs w:val="24"/>
        </w:rPr>
      </w:pPr>
      <w:r w:rsidRPr="002E0CC2">
        <w:rPr>
          <w:rFonts w:ascii="Arial" w:hAnsi="Arial" w:cs="Arial"/>
          <w:b/>
          <w:sz w:val="24"/>
          <w:szCs w:val="24"/>
        </w:rPr>
        <w:t>Unidad 3</w:t>
      </w:r>
    </w:p>
    <w:p w:rsidR="00C815B8" w:rsidRPr="002E0CC2" w:rsidRDefault="00C815B8" w:rsidP="00C815B8">
      <w:pPr>
        <w:spacing w:after="0"/>
        <w:jc w:val="both"/>
        <w:rPr>
          <w:rFonts w:ascii="Arial" w:hAnsi="Arial" w:cs="Arial"/>
          <w:b/>
          <w:sz w:val="24"/>
          <w:szCs w:val="24"/>
        </w:rPr>
      </w:pPr>
      <w:r w:rsidRPr="002E0CC2">
        <w:rPr>
          <w:rFonts w:ascii="Arial" w:hAnsi="Arial" w:cs="Arial"/>
          <w:b/>
          <w:sz w:val="24"/>
          <w:szCs w:val="24"/>
        </w:rPr>
        <w:tab/>
        <w:t>Tratamiento y presentación de los resultados. Validaciones</w:t>
      </w:r>
    </w:p>
    <w:p w:rsidR="00C815B8" w:rsidRPr="002E0CC2" w:rsidRDefault="00C815B8" w:rsidP="00C815B8">
      <w:pPr>
        <w:spacing w:after="0"/>
        <w:ind w:left="708"/>
        <w:jc w:val="both"/>
        <w:rPr>
          <w:rFonts w:ascii="Arial" w:hAnsi="Arial" w:cs="Arial"/>
          <w:sz w:val="24"/>
          <w:szCs w:val="24"/>
        </w:rPr>
      </w:pPr>
      <w:r w:rsidRPr="002E0CC2">
        <w:rPr>
          <w:rFonts w:ascii="Arial" w:hAnsi="Arial" w:cs="Arial"/>
          <w:sz w:val="24"/>
          <w:szCs w:val="24"/>
        </w:rPr>
        <w:t xml:space="preserve">Errores experimentales y su tratamiento. Análisis de los resultados. Presentación de Informes. Validación de métodos analíticos. Evaluación interna del control de calidad. Límites de detección. Control de calidad </w:t>
      </w:r>
      <w:proofErr w:type="spellStart"/>
      <w:r w:rsidRPr="002E0CC2">
        <w:rPr>
          <w:rFonts w:ascii="Arial" w:hAnsi="Arial" w:cs="Arial"/>
          <w:sz w:val="24"/>
          <w:szCs w:val="24"/>
        </w:rPr>
        <w:t>interlaboratorio</w:t>
      </w:r>
      <w:proofErr w:type="spellEnd"/>
      <w:r w:rsidRPr="002E0CC2">
        <w:rPr>
          <w:rFonts w:ascii="Arial" w:hAnsi="Arial" w:cs="Arial"/>
          <w:sz w:val="24"/>
          <w:szCs w:val="24"/>
        </w:rPr>
        <w:t>. Cadena de custodia de muestras.</w:t>
      </w:r>
    </w:p>
    <w:p w:rsidR="00C815B8" w:rsidRPr="002E0CC2" w:rsidRDefault="00C815B8" w:rsidP="00C815B8">
      <w:pPr>
        <w:spacing w:after="0"/>
        <w:jc w:val="both"/>
        <w:rPr>
          <w:rFonts w:ascii="Arial" w:hAnsi="Arial" w:cs="Arial"/>
          <w:sz w:val="24"/>
          <w:szCs w:val="24"/>
        </w:rPr>
      </w:pPr>
    </w:p>
    <w:p w:rsidR="00C815B8" w:rsidRPr="002E0CC2" w:rsidRDefault="00C815B8" w:rsidP="00C815B8">
      <w:pPr>
        <w:spacing w:after="0"/>
        <w:jc w:val="both"/>
        <w:rPr>
          <w:rFonts w:ascii="Arial" w:hAnsi="Arial" w:cs="Arial"/>
          <w:b/>
          <w:sz w:val="24"/>
          <w:szCs w:val="24"/>
        </w:rPr>
      </w:pPr>
      <w:r w:rsidRPr="002E0CC2">
        <w:rPr>
          <w:rFonts w:ascii="Arial" w:hAnsi="Arial" w:cs="Arial"/>
          <w:b/>
          <w:sz w:val="24"/>
          <w:szCs w:val="24"/>
        </w:rPr>
        <w:t>Unidad 4</w:t>
      </w:r>
    </w:p>
    <w:p w:rsidR="00C815B8" w:rsidRPr="002E0CC2" w:rsidRDefault="00C815B8" w:rsidP="00C815B8">
      <w:pPr>
        <w:pStyle w:val="TtuloTema"/>
        <w:spacing w:before="0" w:after="0"/>
        <w:ind w:hanging="284"/>
        <w:rPr>
          <w:rFonts w:ascii="Arial" w:hAnsi="Arial" w:cs="Arial"/>
          <w:szCs w:val="24"/>
        </w:rPr>
      </w:pPr>
      <w:r w:rsidRPr="002E0CC2">
        <w:rPr>
          <w:rFonts w:ascii="Arial" w:hAnsi="Arial" w:cs="Arial"/>
          <w:szCs w:val="24"/>
        </w:rPr>
        <w:t>Análisis de muestras atmosféricas.</w:t>
      </w:r>
    </w:p>
    <w:p w:rsidR="00C815B8" w:rsidRPr="002E0CC2" w:rsidRDefault="00C815B8" w:rsidP="00C815B8">
      <w:pPr>
        <w:pStyle w:val="Tema"/>
        <w:rPr>
          <w:rFonts w:ascii="Arial" w:hAnsi="Arial" w:cs="Arial"/>
          <w:szCs w:val="24"/>
        </w:rPr>
      </w:pPr>
      <w:r w:rsidRPr="002E0CC2">
        <w:rPr>
          <w:rFonts w:ascii="Arial" w:hAnsi="Arial" w:cs="Arial"/>
          <w:szCs w:val="24"/>
        </w:rPr>
        <w:t xml:space="preserve">Introducción. La contaminación de la atmósfera: principales contaminantes, unidades de concentración y problemas derivados de la </w:t>
      </w:r>
      <w:r w:rsidRPr="002E0CC2">
        <w:rPr>
          <w:rFonts w:ascii="Arial" w:hAnsi="Arial" w:cs="Arial"/>
          <w:szCs w:val="24"/>
        </w:rPr>
        <w:lastRenderedPageBreak/>
        <w:t>contaminación atmosférica. Determinación de contaminantes en la atmósfera. La toma de muestra en el análisis atmosférico: análisis de sólidos y análisis de gases. Examen de partículas sólidas del aire: espectrometría de rayos-X y espectrometría infrarroja. Procedimientos utilizados en la determinación de trazas de gases. Monitorización en tiempo real. Detección de isótopos radioactivos.</w:t>
      </w:r>
    </w:p>
    <w:p w:rsidR="00C815B8" w:rsidRPr="002E0CC2" w:rsidRDefault="00C815B8" w:rsidP="00C815B8">
      <w:pPr>
        <w:spacing w:after="0"/>
        <w:jc w:val="both"/>
        <w:rPr>
          <w:rFonts w:ascii="Arial" w:hAnsi="Arial" w:cs="Arial"/>
          <w:b/>
          <w:sz w:val="24"/>
          <w:szCs w:val="24"/>
        </w:rPr>
      </w:pPr>
    </w:p>
    <w:p w:rsidR="00C815B8" w:rsidRPr="002E0CC2" w:rsidRDefault="00C815B8" w:rsidP="00C815B8">
      <w:pPr>
        <w:spacing w:after="0"/>
        <w:jc w:val="both"/>
        <w:rPr>
          <w:rFonts w:ascii="Arial" w:hAnsi="Arial" w:cs="Arial"/>
          <w:b/>
          <w:sz w:val="24"/>
          <w:szCs w:val="24"/>
        </w:rPr>
      </w:pPr>
    </w:p>
    <w:p w:rsidR="00C815B8" w:rsidRPr="002E0CC2" w:rsidRDefault="00C815B8" w:rsidP="00C815B8">
      <w:pPr>
        <w:spacing w:after="0"/>
        <w:rPr>
          <w:rFonts w:ascii="Arial" w:hAnsi="Arial" w:cs="Arial"/>
          <w:b/>
          <w:sz w:val="24"/>
          <w:szCs w:val="24"/>
        </w:rPr>
      </w:pPr>
      <w:r w:rsidRPr="002E0CC2">
        <w:rPr>
          <w:rFonts w:ascii="Arial" w:hAnsi="Arial" w:cs="Arial"/>
          <w:b/>
          <w:sz w:val="24"/>
          <w:szCs w:val="24"/>
        </w:rPr>
        <w:t>Unidad 5</w:t>
      </w:r>
    </w:p>
    <w:p w:rsidR="00C815B8" w:rsidRPr="002E0CC2" w:rsidRDefault="00C815B8" w:rsidP="00C815B8">
      <w:pPr>
        <w:pStyle w:val="TtuloTema"/>
        <w:spacing w:before="0" w:after="0"/>
        <w:ind w:hanging="284"/>
        <w:rPr>
          <w:rFonts w:ascii="Arial" w:hAnsi="Arial" w:cs="Arial"/>
          <w:szCs w:val="24"/>
        </w:rPr>
      </w:pPr>
      <w:r w:rsidRPr="002E0CC2">
        <w:rPr>
          <w:rFonts w:ascii="Arial" w:hAnsi="Arial" w:cs="Arial"/>
          <w:szCs w:val="24"/>
        </w:rPr>
        <w:t>Análisis de muestras de agua.</w:t>
      </w:r>
    </w:p>
    <w:p w:rsidR="00C815B8" w:rsidRPr="002E0CC2" w:rsidRDefault="00C815B8" w:rsidP="00C815B8">
      <w:pPr>
        <w:pStyle w:val="Tema"/>
        <w:rPr>
          <w:rFonts w:ascii="Arial" w:hAnsi="Arial" w:cs="Arial"/>
          <w:szCs w:val="24"/>
        </w:rPr>
      </w:pPr>
      <w:r w:rsidRPr="002E0CC2">
        <w:rPr>
          <w:rFonts w:ascii="Arial" w:hAnsi="Arial" w:cs="Arial"/>
          <w:szCs w:val="24"/>
        </w:rPr>
        <w:t>Introducción. Fenómenos provocados por la contaminación del agua. Tratamiento de aguas. Normas de calidad de las aguas. Toma de muestra y almacenamiento. Variables a determinar en un análisis de aguas. Métodos analíticos utilizados en el análisis químico, físico y biológico del agua.</w:t>
      </w:r>
    </w:p>
    <w:p w:rsidR="00C815B8" w:rsidRPr="002E0CC2" w:rsidRDefault="00C815B8" w:rsidP="00C815B8">
      <w:pPr>
        <w:spacing w:after="0"/>
        <w:rPr>
          <w:rFonts w:ascii="Arial" w:hAnsi="Arial" w:cs="Arial"/>
          <w:b/>
          <w:sz w:val="24"/>
          <w:szCs w:val="24"/>
        </w:rPr>
      </w:pPr>
    </w:p>
    <w:p w:rsidR="00C815B8" w:rsidRPr="002E0CC2" w:rsidRDefault="00C815B8" w:rsidP="00C815B8">
      <w:pPr>
        <w:spacing w:after="0"/>
        <w:rPr>
          <w:rFonts w:ascii="Arial" w:hAnsi="Arial" w:cs="Arial"/>
          <w:b/>
          <w:sz w:val="24"/>
          <w:szCs w:val="24"/>
        </w:rPr>
      </w:pPr>
      <w:r w:rsidRPr="002E0CC2">
        <w:rPr>
          <w:rFonts w:ascii="Arial" w:hAnsi="Arial" w:cs="Arial"/>
          <w:b/>
          <w:sz w:val="24"/>
          <w:szCs w:val="24"/>
        </w:rPr>
        <w:t>Unidad 6</w:t>
      </w:r>
    </w:p>
    <w:p w:rsidR="00C815B8" w:rsidRPr="002E0CC2" w:rsidRDefault="00C815B8" w:rsidP="00C815B8">
      <w:pPr>
        <w:pStyle w:val="TtuloTema"/>
        <w:spacing w:before="0" w:after="0"/>
        <w:ind w:hanging="284"/>
        <w:rPr>
          <w:rFonts w:ascii="Arial" w:hAnsi="Arial" w:cs="Arial"/>
          <w:szCs w:val="24"/>
        </w:rPr>
      </w:pPr>
      <w:r w:rsidRPr="002E0CC2">
        <w:rPr>
          <w:rFonts w:ascii="Arial" w:hAnsi="Arial" w:cs="Arial"/>
          <w:szCs w:val="24"/>
        </w:rPr>
        <w:t>Análisis de suelos y sedimentos.</w:t>
      </w:r>
    </w:p>
    <w:p w:rsidR="00C815B8" w:rsidRPr="002E0CC2" w:rsidRDefault="00C815B8" w:rsidP="00C815B8">
      <w:pPr>
        <w:pStyle w:val="Tema"/>
        <w:rPr>
          <w:rFonts w:ascii="Arial" w:hAnsi="Arial" w:cs="Arial"/>
          <w:szCs w:val="24"/>
        </w:rPr>
      </w:pPr>
      <w:r w:rsidRPr="002E0CC2">
        <w:rPr>
          <w:rFonts w:ascii="Arial" w:hAnsi="Arial" w:cs="Arial"/>
          <w:szCs w:val="24"/>
        </w:rPr>
        <w:t>Introducción. Composición del suelo. Estructura del suelo.</w:t>
      </w:r>
      <w:r w:rsidR="004C69DF">
        <w:rPr>
          <w:rFonts w:ascii="Arial" w:hAnsi="Arial" w:cs="Arial"/>
          <w:szCs w:val="24"/>
        </w:rPr>
        <w:t xml:space="preserve"> </w:t>
      </w:r>
      <w:r w:rsidRPr="002E0CC2">
        <w:rPr>
          <w:rFonts w:ascii="Arial" w:hAnsi="Arial" w:cs="Arial"/>
          <w:szCs w:val="24"/>
        </w:rPr>
        <w:t>Principales procesos físico-químicos en el suelo. Elementos asimilables a partir del suelo. Tipos de contaminación del suelo. Toma y tratamiento de las muestras. Análisis químico, físico y biológico del suelo contaminado.</w:t>
      </w:r>
    </w:p>
    <w:p w:rsidR="00C815B8" w:rsidRPr="002E0CC2" w:rsidRDefault="00C815B8" w:rsidP="00C815B8">
      <w:pPr>
        <w:pStyle w:val="Tema"/>
        <w:rPr>
          <w:rFonts w:ascii="Arial" w:hAnsi="Arial" w:cs="Arial"/>
          <w:szCs w:val="24"/>
        </w:rPr>
      </w:pPr>
    </w:p>
    <w:p w:rsidR="00C815B8" w:rsidRPr="002E0CC2" w:rsidRDefault="00C815B8" w:rsidP="00C815B8">
      <w:pPr>
        <w:spacing w:after="0"/>
        <w:rPr>
          <w:rFonts w:ascii="Arial" w:hAnsi="Arial" w:cs="Arial"/>
          <w:b/>
          <w:sz w:val="24"/>
          <w:szCs w:val="24"/>
        </w:rPr>
      </w:pPr>
      <w:r w:rsidRPr="002E0CC2">
        <w:rPr>
          <w:rFonts w:ascii="Arial" w:hAnsi="Arial" w:cs="Arial"/>
          <w:b/>
          <w:sz w:val="24"/>
          <w:szCs w:val="24"/>
        </w:rPr>
        <w:t>Unidad 7</w:t>
      </w:r>
    </w:p>
    <w:p w:rsidR="00C815B8" w:rsidRPr="002E0CC2" w:rsidRDefault="00C815B8" w:rsidP="00C815B8">
      <w:pPr>
        <w:pStyle w:val="TtuloTema"/>
        <w:spacing w:before="0" w:after="0"/>
        <w:ind w:hanging="284"/>
        <w:rPr>
          <w:rFonts w:ascii="Arial" w:hAnsi="Arial" w:cs="Arial"/>
          <w:szCs w:val="24"/>
        </w:rPr>
      </w:pPr>
      <w:r w:rsidRPr="002E0CC2">
        <w:rPr>
          <w:rFonts w:ascii="Arial" w:hAnsi="Arial" w:cs="Arial"/>
          <w:szCs w:val="24"/>
        </w:rPr>
        <w:t>Análisis de muestras bióticas y abióticas contaminadas con hidrocarburos</w:t>
      </w:r>
    </w:p>
    <w:p w:rsidR="00C815B8" w:rsidRPr="002E0CC2" w:rsidRDefault="00C815B8" w:rsidP="00C815B8">
      <w:pPr>
        <w:pStyle w:val="Tema"/>
        <w:rPr>
          <w:rFonts w:ascii="Arial" w:hAnsi="Arial" w:cs="Arial"/>
          <w:szCs w:val="24"/>
        </w:rPr>
      </w:pPr>
      <w:r w:rsidRPr="002E0CC2">
        <w:rPr>
          <w:rFonts w:ascii="Arial" w:hAnsi="Arial" w:cs="Arial"/>
          <w:szCs w:val="24"/>
        </w:rPr>
        <w:t>Descripción de los distintos yacimientos petrolíferos y gas. Contaminación de suelos, de napas, de aguas (fluviales, lacustres y marítimas) y de la atmósfera por la actividad extractiva de hidrocarburos, contaminaciones puntuales (accidentes, derrames intencionales, sabotajes). Contaminación de flora y fauna. Toma de muestras, análisis cualitativos y cuantitativos</w:t>
      </w:r>
    </w:p>
    <w:p w:rsidR="00C815B8" w:rsidRPr="002E0CC2" w:rsidRDefault="00C815B8" w:rsidP="00C815B8">
      <w:pPr>
        <w:spacing w:after="0"/>
        <w:rPr>
          <w:rFonts w:ascii="Arial" w:eastAsia="Times" w:hAnsi="Arial" w:cs="Arial"/>
          <w:sz w:val="24"/>
          <w:szCs w:val="24"/>
          <w:lang w:val="es-ES" w:eastAsia="es-ES"/>
        </w:rPr>
      </w:pPr>
    </w:p>
    <w:p w:rsidR="00C815B8" w:rsidRPr="002E0CC2" w:rsidRDefault="00C815B8" w:rsidP="00C815B8">
      <w:pPr>
        <w:spacing w:after="0"/>
        <w:rPr>
          <w:rFonts w:ascii="Arial" w:eastAsia="Times" w:hAnsi="Arial" w:cs="Arial"/>
          <w:sz w:val="24"/>
          <w:szCs w:val="24"/>
          <w:lang w:val="es-ES" w:eastAsia="es-ES"/>
        </w:rPr>
      </w:pPr>
    </w:p>
    <w:p w:rsidR="00C815B8" w:rsidRPr="002E0CC2" w:rsidRDefault="00C815B8" w:rsidP="00C815B8">
      <w:pPr>
        <w:spacing w:after="0"/>
        <w:rPr>
          <w:rFonts w:ascii="Arial" w:hAnsi="Arial" w:cs="Arial"/>
          <w:b/>
          <w:sz w:val="24"/>
          <w:szCs w:val="24"/>
        </w:rPr>
      </w:pPr>
      <w:r w:rsidRPr="002E0CC2">
        <w:rPr>
          <w:rFonts w:ascii="Arial" w:hAnsi="Arial" w:cs="Arial"/>
          <w:b/>
          <w:sz w:val="24"/>
          <w:szCs w:val="24"/>
        </w:rPr>
        <w:t>Unidad 8</w:t>
      </w:r>
    </w:p>
    <w:p w:rsidR="00C815B8" w:rsidRPr="002E0CC2" w:rsidRDefault="00C815B8" w:rsidP="00C815B8">
      <w:pPr>
        <w:pStyle w:val="TtuloTema"/>
        <w:spacing w:before="0" w:after="0"/>
        <w:ind w:hanging="284"/>
        <w:rPr>
          <w:rFonts w:ascii="Arial" w:hAnsi="Arial" w:cs="Arial"/>
          <w:szCs w:val="24"/>
        </w:rPr>
      </w:pPr>
      <w:r w:rsidRPr="002E0CC2">
        <w:rPr>
          <w:rFonts w:ascii="Arial" w:hAnsi="Arial" w:cs="Arial"/>
          <w:szCs w:val="24"/>
        </w:rPr>
        <w:t>Análisis de muestras de plantas, tejidos y fluidos biológicos.</w:t>
      </w:r>
    </w:p>
    <w:p w:rsidR="00C815B8" w:rsidRPr="002E0CC2" w:rsidRDefault="00C815B8" w:rsidP="00C815B8">
      <w:pPr>
        <w:pStyle w:val="Tema"/>
        <w:rPr>
          <w:rFonts w:ascii="Arial" w:hAnsi="Arial" w:cs="Arial"/>
          <w:szCs w:val="24"/>
        </w:rPr>
      </w:pPr>
      <w:r w:rsidRPr="002E0CC2">
        <w:rPr>
          <w:rFonts w:ascii="Arial" w:hAnsi="Arial" w:cs="Arial"/>
          <w:szCs w:val="24"/>
        </w:rPr>
        <w:t>Introducción. Toma de la muestra. Preparación de la muestra y tratamiento de la misma. Técnicas empleadas en la extracción y análisis de contaminantes. Toxicidad de los contaminantes en los seres vivos. Casos de acumulación progresiva de contaminantes en la cadena trófica.</w:t>
      </w: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pStyle w:val="Tema"/>
        <w:ind w:left="0"/>
        <w:rPr>
          <w:rFonts w:ascii="Arial" w:hAnsi="Arial" w:cs="Arial"/>
          <w:b/>
          <w:bCs/>
          <w:szCs w:val="24"/>
        </w:rPr>
      </w:pPr>
      <w:r w:rsidRPr="002E0CC2">
        <w:rPr>
          <w:rFonts w:ascii="Arial" w:hAnsi="Arial" w:cs="Arial"/>
          <w:b/>
          <w:bCs/>
          <w:szCs w:val="24"/>
        </w:rPr>
        <w:t xml:space="preserve">Bibliografía </w:t>
      </w:r>
    </w:p>
    <w:p w:rsidR="00C815B8" w:rsidRPr="002E0CC2" w:rsidRDefault="00C815B8" w:rsidP="00C815B8">
      <w:pPr>
        <w:pStyle w:val="Tema"/>
        <w:numPr>
          <w:ilvl w:val="0"/>
          <w:numId w:val="1"/>
        </w:numPr>
        <w:rPr>
          <w:rFonts w:ascii="Arial" w:hAnsi="Arial" w:cs="Arial"/>
          <w:szCs w:val="24"/>
        </w:rPr>
      </w:pPr>
      <w:r w:rsidRPr="002E0CC2">
        <w:rPr>
          <w:rFonts w:ascii="Arial" w:hAnsi="Arial" w:cs="Arial"/>
          <w:szCs w:val="24"/>
        </w:rPr>
        <w:t xml:space="preserve">Química Analítica - </w:t>
      </w:r>
      <w:proofErr w:type="spellStart"/>
      <w:r w:rsidRPr="002E0CC2">
        <w:rPr>
          <w:rFonts w:ascii="Arial" w:hAnsi="Arial" w:cs="Arial"/>
          <w:szCs w:val="24"/>
        </w:rPr>
        <w:t>Skoog</w:t>
      </w:r>
      <w:proofErr w:type="spellEnd"/>
      <w:r w:rsidRPr="002E0CC2">
        <w:rPr>
          <w:rFonts w:ascii="Arial" w:hAnsi="Arial" w:cs="Arial"/>
          <w:szCs w:val="24"/>
        </w:rPr>
        <w:t xml:space="preserve"> West, </w:t>
      </w:r>
      <w:proofErr w:type="spellStart"/>
      <w:r w:rsidRPr="002E0CC2">
        <w:rPr>
          <w:rFonts w:ascii="Arial" w:hAnsi="Arial" w:cs="Arial"/>
          <w:szCs w:val="24"/>
        </w:rPr>
        <w:t>Holler</w:t>
      </w:r>
      <w:proofErr w:type="spellEnd"/>
      <w:r w:rsidRPr="002E0CC2">
        <w:rPr>
          <w:rFonts w:ascii="Arial" w:hAnsi="Arial" w:cs="Arial"/>
          <w:szCs w:val="24"/>
        </w:rPr>
        <w:t xml:space="preserve"> </w:t>
      </w:r>
      <w:proofErr w:type="spellStart"/>
      <w:r w:rsidRPr="002E0CC2">
        <w:rPr>
          <w:rFonts w:ascii="Arial" w:hAnsi="Arial" w:cs="Arial"/>
          <w:szCs w:val="24"/>
        </w:rPr>
        <w:t>Crouch</w:t>
      </w:r>
      <w:proofErr w:type="spellEnd"/>
      <w:r w:rsidRPr="002E0CC2">
        <w:rPr>
          <w:rFonts w:ascii="Arial" w:hAnsi="Arial" w:cs="Arial"/>
          <w:szCs w:val="24"/>
        </w:rPr>
        <w:t xml:space="preserve">, 7 </w:t>
      </w:r>
      <w:proofErr w:type="spellStart"/>
      <w:r w:rsidRPr="002E0CC2">
        <w:rPr>
          <w:rFonts w:ascii="Arial" w:hAnsi="Arial" w:cs="Arial"/>
          <w:szCs w:val="24"/>
        </w:rPr>
        <w:t>ed</w:t>
      </w:r>
      <w:proofErr w:type="spellEnd"/>
      <w:r w:rsidRPr="002E0CC2">
        <w:rPr>
          <w:rFonts w:ascii="Arial" w:hAnsi="Arial" w:cs="Arial"/>
          <w:szCs w:val="24"/>
        </w:rPr>
        <w:t xml:space="preserve"> Mc Graw Hill </w:t>
      </w:r>
    </w:p>
    <w:p w:rsidR="00C815B8" w:rsidRPr="002E0CC2" w:rsidRDefault="00C815B8" w:rsidP="00C815B8">
      <w:pPr>
        <w:pStyle w:val="Tema"/>
        <w:numPr>
          <w:ilvl w:val="0"/>
          <w:numId w:val="1"/>
        </w:numPr>
        <w:rPr>
          <w:rFonts w:ascii="Arial" w:hAnsi="Arial" w:cs="Arial"/>
          <w:szCs w:val="24"/>
        </w:rPr>
      </w:pPr>
      <w:r w:rsidRPr="002E0CC2">
        <w:rPr>
          <w:rFonts w:ascii="Arial" w:hAnsi="Arial" w:cs="Arial"/>
          <w:szCs w:val="24"/>
        </w:rPr>
        <w:t xml:space="preserve">Introducción a la Química Ambiental Stanley E. </w:t>
      </w:r>
      <w:proofErr w:type="spellStart"/>
      <w:r w:rsidRPr="002E0CC2">
        <w:rPr>
          <w:rFonts w:ascii="Arial" w:hAnsi="Arial" w:cs="Arial"/>
          <w:szCs w:val="24"/>
        </w:rPr>
        <w:t>Manahan</w:t>
      </w:r>
      <w:proofErr w:type="spellEnd"/>
      <w:r w:rsidRPr="002E0CC2">
        <w:rPr>
          <w:rFonts w:ascii="Arial" w:hAnsi="Arial" w:cs="Arial"/>
          <w:szCs w:val="24"/>
        </w:rPr>
        <w:t xml:space="preserve">, Editorial </w:t>
      </w:r>
      <w:proofErr w:type="spellStart"/>
      <w:r w:rsidRPr="002E0CC2">
        <w:rPr>
          <w:rFonts w:ascii="Arial" w:hAnsi="Arial" w:cs="Arial"/>
          <w:szCs w:val="24"/>
        </w:rPr>
        <w:t>Reverté</w:t>
      </w:r>
      <w:proofErr w:type="spellEnd"/>
      <w:r w:rsidRPr="002E0CC2">
        <w:rPr>
          <w:rFonts w:ascii="Arial" w:hAnsi="Arial" w:cs="Arial"/>
          <w:szCs w:val="24"/>
        </w:rPr>
        <w:t xml:space="preserve"> UNAM </w:t>
      </w:r>
    </w:p>
    <w:p w:rsidR="00C815B8" w:rsidRPr="002E0CC2" w:rsidRDefault="00C815B8" w:rsidP="00C815B8">
      <w:pPr>
        <w:pStyle w:val="Tema"/>
        <w:numPr>
          <w:ilvl w:val="0"/>
          <w:numId w:val="1"/>
        </w:numPr>
        <w:rPr>
          <w:rFonts w:ascii="Arial" w:hAnsi="Arial" w:cs="Arial"/>
          <w:szCs w:val="24"/>
        </w:rPr>
      </w:pPr>
      <w:r w:rsidRPr="002E0CC2">
        <w:rPr>
          <w:rFonts w:ascii="Arial" w:hAnsi="Arial" w:cs="Arial"/>
          <w:szCs w:val="24"/>
        </w:rPr>
        <w:t xml:space="preserve">Microbiología – Prescott, Harley, Klein, 5 </w:t>
      </w:r>
      <w:proofErr w:type="spellStart"/>
      <w:r w:rsidRPr="002E0CC2">
        <w:rPr>
          <w:rFonts w:ascii="Arial" w:hAnsi="Arial" w:cs="Arial"/>
          <w:szCs w:val="24"/>
        </w:rPr>
        <w:t>ed</w:t>
      </w:r>
      <w:proofErr w:type="spellEnd"/>
      <w:r w:rsidRPr="002E0CC2">
        <w:rPr>
          <w:rFonts w:ascii="Arial" w:hAnsi="Arial" w:cs="Arial"/>
          <w:szCs w:val="24"/>
        </w:rPr>
        <w:t xml:space="preserve"> Mc Graw Hill</w:t>
      </w:r>
    </w:p>
    <w:p w:rsidR="00C815B8" w:rsidRPr="002E0CC2" w:rsidRDefault="00C815B8" w:rsidP="00C815B8">
      <w:pPr>
        <w:pStyle w:val="Tema"/>
        <w:numPr>
          <w:ilvl w:val="0"/>
          <w:numId w:val="1"/>
        </w:numPr>
        <w:rPr>
          <w:rFonts w:ascii="Arial" w:hAnsi="Arial" w:cs="Arial"/>
          <w:szCs w:val="24"/>
        </w:rPr>
      </w:pPr>
      <w:r w:rsidRPr="002E0CC2">
        <w:rPr>
          <w:rFonts w:ascii="Arial" w:hAnsi="Arial" w:cs="Arial"/>
          <w:szCs w:val="24"/>
        </w:rPr>
        <w:t>Fundamentos de Química – Raymond Chang, Mc Graw Hill 2010.</w:t>
      </w:r>
    </w:p>
    <w:p w:rsidR="00C815B8" w:rsidRPr="002E0CC2" w:rsidRDefault="00C815B8" w:rsidP="00C815B8">
      <w:pPr>
        <w:pStyle w:val="Tema"/>
        <w:numPr>
          <w:ilvl w:val="0"/>
          <w:numId w:val="1"/>
        </w:numPr>
        <w:rPr>
          <w:rFonts w:ascii="Arial" w:hAnsi="Arial" w:cs="Arial"/>
          <w:szCs w:val="24"/>
        </w:rPr>
      </w:pPr>
      <w:r w:rsidRPr="002E0CC2">
        <w:rPr>
          <w:rFonts w:ascii="Arial" w:hAnsi="Arial" w:cs="Arial"/>
          <w:szCs w:val="24"/>
        </w:rPr>
        <w:t xml:space="preserve">Química Inorgánica – </w:t>
      </w:r>
      <w:proofErr w:type="spellStart"/>
      <w:r w:rsidRPr="002E0CC2">
        <w:rPr>
          <w:rFonts w:ascii="Arial" w:hAnsi="Arial" w:cs="Arial"/>
          <w:szCs w:val="24"/>
        </w:rPr>
        <w:t>Atkins</w:t>
      </w:r>
      <w:proofErr w:type="spellEnd"/>
      <w:r w:rsidRPr="002E0CC2">
        <w:rPr>
          <w:rFonts w:ascii="Arial" w:hAnsi="Arial" w:cs="Arial"/>
          <w:szCs w:val="24"/>
        </w:rPr>
        <w:t xml:space="preserve">, </w:t>
      </w:r>
      <w:proofErr w:type="spellStart"/>
      <w:r w:rsidRPr="002E0CC2">
        <w:rPr>
          <w:rFonts w:ascii="Arial" w:hAnsi="Arial" w:cs="Arial"/>
          <w:szCs w:val="24"/>
        </w:rPr>
        <w:t>Overt</w:t>
      </w:r>
      <w:proofErr w:type="spellEnd"/>
      <w:r w:rsidRPr="002E0CC2">
        <w:rPr>
          <w:rFonts w:ascii="Arial" w:hAnsi="Arial" w:cs="Arial"/>
          <w:szCs w:val="24"/>
        </w:rPr>
        <w:t xml:space="preserve">, </w:t>
      </w:r>
      <w:proofErr w:type="spellStart"/>
      <w:r w:rsidRPr="002E0CC2">
        <w:rPr>
          <w:rFonts w:ascii="Arial" w:hAnsi="Arial" w:cs="Arial"/>
          <w:szCs w:val="24"/>
        </w:rPr>
        <w:t>Rouke</w:t>
      </w:r>
      <w:proofErr w:type="spellEnd"/>
      <w:r w:rsidRPr="002E0CC2">
        <w:rPr>
          <w:rFonts w:ascii="Arial" w:hAnsi="Arial" w:cs="Arial"/>
          <w:szCs w:val="24"/>
        </w:rPr>
        <w:t xml:space="preserve"> y otros,4 </w:t>
      </w:r>
      <w:proofErr w:type="spellStart"/>
      <w:r w:rsidRPr="002E0CC2">
        <w:rPr>
          <w:rFonts w:ascii="Arial" w:hAnsi="Arial" w:cs="Arial"/>
          <w:szCs w:val="24"/>
        </w:rPr>
        <w:t>ed</w:t>
      </w:r>
      <w:proofErr w:type="spellEnd"/>
      <w:r w:rsidRPr="002E0CC2">
        <w:rPr>
          <w:rFonts w:ascii="Arial" w:hAnsi="Arial" w:cs="Arial"/>
          <w:szCs w:val="24"/>
        </w:rPr>
        <w:t xml:space="preserve"> Mc Graw Hill.</w:t>
      </w:r>
    </w:p>
    <w:p w:rsidR="00C815B8" w:rsidRPr="002E0CC2" w:rsidRDefault="00C815B8" w:rsidP="00C815B8">
      <w:pPr>
        <w:pStyle w:val="Tema"/>
        <w:numPr>
          <w:ilvl w:val="0"/>
          <w:numId w:val="1"/>
        </w:numPr>
        <w:rPr>
          <w:rFonts w:ascii="Arial" w:hAnsi="Arial" w:cs="Arial"/>
          <w:szCs w:val="24"/>
        </w:rPr>
      </w:pPr>
      <w:r w:rsidRPr="002E0CC2">
        <w:rPr>
          <w:rFonts w:ascii="Arial" w:hAnsi="Arial" w:cs="Arial"/>
          <w:szCs w:val="24"/>
        </w:rPr>
        <w:t xml:space="preserve">Química Analítica Cuantitativa R. A. Day </w:t>
      </w:r>
      <w:proofErr w:type="spellStart"/>
      <w:r w:rsidRPr="002E0CC2">
        <w:rPr>
          <w:rFonts w:ascii="Arial" w:hAnsi="Arial" w:cs="Arial"/>
          <w:szCs w:val="24"/>
        </w:rPr>
        <w:t>Jr</w:t>
      </w:r>
      <w:proofErr w:type="spellEnd"/>
      <w:r w:rsidRPr="002E0CC2">
        <w:rPr>
          <w:rFonts w:ascii="Arial" w:hAnsi="Arial" w:cs="Arial"/>
          <w:szCs w:val="24"/>
        </w:rPr>
        <w:t xml:space="preserve">, A.L. </w:t>
      </w:r>
      <w:proofErr w:type="spellStart"/>
      <w:r w:rsidRPr="002E0CC2">
        <w:rPr>
          <w:rFonts w:ascii="Arial" w:hAnsi="Arial" w:cs="Arial"/>
          <w:szCs w:val="24"/>
        </w:rPr>
        <w:t>Underwood</w:t>
      </w:r>
      <w:proofErr w:type="spellEnd"/>
      <w:r w:rsidRPr="002E0CC2">
        <w:rPr>
          <w:rFonts w:ascii="Arial" w:hAnsi="Arial" w:cs="Arial"/>
          <w:szCs w:val="24"/>
        </w:rPr>
        <w:t>, 5taed Pearson</w:t>
      </w: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pStyle w:val="Tema"/>
        <w:rPr>
          <w:rFonts w:ascii="Arial" w:hAnsi="Arial" w:cs="Arial"/>
          <w:szCs w:val="24"/>
        </w:rPr>
      </w:pPr>
    </w:p>
    <w:p w:rsidR="00C815B8" w:rsidRPr="002E0CC2" w:rsidRDefault="00C815B8" w:rsidP="00C815B8">
      <w:pPr>
        <w:spacing w:after="0"/>
        <w:rPr>
          <w:rFonts w:ascii="Arial" w:hAnsi="Arial" w:cs="Arial"/>
          <w:b/>
          <w:sz w:val="24"/>
          <w:szCs w:val="24"/>
          <w:u w:val="single"/>
        </w:rPr>
      </w:pPr>
      <w:r w:rsidRPr="002E0CC2">
        <w:rPr>
          <w:rFonts w:ascii="Arial" w:hAnsi="Arial" w:cs="Arial"/>
          <w:b/>
          <w:sz w:val="24"/>
          <w:szCs w:val="24"/>
          <w:u w:val="single"/>
        </w:rPr>
        <w:t>Organización de las clases</w:t>
      </w:r>
    </w:p>
    <w:p w:rsidR="00C815B8" w:rsidRPr="002E0CC2" w:rsidRDefault="00C815B8" w:rsidP="00C815B8">
      <w:pPr>
        <w:spacing w:after="0"/>
        <w:jc w:val="both"/>
        <w:rPr>
          <w:rFonts w:ascii="Arial" w:hAnsi="Arial" w:cs="Arial"/>
          <w:sz w:val="24"/>
          <w:szCs w:val="24"/>
        </w:rPr>
      </w:pPr>
    </w:p>
    <w:p w:rsidR="00C815B8" w:rsidRDefault="00C815B8" w:rsidP="00C815B8">
      <w:pPr>
        <w:pStyle w:val="gmail-cm21"/>
        <w:spacing w:before="0" w:beforeAutospacing="0" w:after="0" w:afterAutospacing="0" w:line="360" w:lineRule="auto"/>
        <w:jc w:val="both"/>
        <w:rPr>
          <w:rFonts w:ascii="Arial" w:hAnsi="Arial" w:cs="Arial"/>
        </w:rPr>
      </w:pPr>
      <w:r w:rsidRPr="002E0CC2">
        <w:rPr>
          <w:rFonts w:ascii="Arial" w:hAnsi="Arial" w:cs="Arial"/>
        </w:rPr>
        <w:t xml:space="preserve">La asignatura se desarrollará a través de una modalidad teórico-práctica, con clases de una extensión de 4 horas, una vez por semana, a lo largo de un cuatrimestre. </w:t>
      </w:r>
    </w:p>
    <w:p w:rsidR="00C815B8" w:rsidRDefault="00C815B8" w:rsidP="00C815B8">
      <w:pPr>
        <w:pStyle w:val="gmail-cm21"/>
        <w:spacing w:before="0" w:beforeAutospacing="0" w:after="0" w:afterAutospacing="0" w:line="360" w:lineRule="auto"/>
        <w:jc w:val="both"/>
        <w:rPr>
          <w:rFonts w:ascii="Arial" w:hAnsi="Arial" w:cs="Arial"/>
        </w:rPr>
      </w:pPr>
      <w:r w:rsidRPr="002E0CC2">
        <w:rPr>
          <w:rFonts w:ascii="Arial" w:hAnsi="Arial" w:cs="Arial"/>
        </w:rPr>
        <w:t xml:space="preserve">La metodología de trabajo consistirá en la exposición </w:t>
      </w:r>
      <w:r>
        <w:rPr>
          <w:rFonts w:ascii="Arial" w:hAnsi="Arial" w:cs="Arial"/>
        </w:rPr>
        <w:t>de clases teóricas donde los</w:t>
      </w:r>
      <w:r w:rsidRPr="002E0CC2">
        <w:rPr>
          <w:rFonts w:ascii="Arial" w:hAnsi="Arial" w:cs="Arial"/>
        </w:rPr>
        <w:t xml:space="preserve"> contenidos,</w:t>
      </w:r>
      <w:r>
        <w:rPr>
          <w:rFonts w:ascii="Arial" w:hAnsi="Arial" w:cs="Arial"/>
        </w:rPr>
        <w:t xml:space="preserve"> </w:t>
      </w:r>
      <w:r w:rsidRPr="002E0CC2">
        <w:rPr>
          <w:rFonts w:ascii="Arial" w:hAnsi="Arial" w:cs="Arial"/>
        </w:rPr>
        <w:t xml:space="preserve">serán afianzados en el espacio de seminarios destinado al desarrollo y la corrección de las actividades propuestas en la guía. Como </w:t>
      </w:r>
      <w:r>
        <w:rPr>
          <w:rFonts w:ascii="Arial" w:hAnsi="Arial" w:cs="Arial"/>
        </w:rPr>
        <w:t>complemento</w:t>
      </w:r>
      <w:r w:rsidRPr="002E0CC2">
        <w:rPr>
          <w:rFonts w:ascii="Arial" w:hAnsi="Arial" w:cs="Arial"/>
        </w:rPr>
        <w:t xml:space="preserve"> de las clases teórica se </w:t>
      </w:r>
      <w:r>
        <w:rPr>
          <w:rFonts w:ascii="Arial" w:hAnsi="Arial" w:cs="Arial"/>
        </w:rPr>
        <w:t>invita a profesionales</w:t>
      </w:r>
      <w:r w:rsidRPr="002E0CC2">
        <w:rPr>
          <w:rFonts w:ascii="Arial" w:hAnsi="Arial" w:cs="Arial"/>
        </w:rPr>
        <w:t xml:space="preserve"> técnicos e investigadores que trabajan en áreas relacionadas con el control ambiental, tanto en el ámbito privado como estatal</w:t>
      </w:r>
      <w:r>
        <w:rPr>
          <w:rFonts w:ascii="Arial" w:hAnsi="Arial" w:cs="Arial"/>
        </w:rPr>
        <w:t>, para que den charlas de sus actividades</w:t>
      </w:r>
      <w:r w:rsidRPr="002E0CC2">
        <w:rPr>
          <w:rFonts w:ascii="Arial" w:hAnsi="Arial" w:cs="Arial"/>
        </w:rPr>
        <w:t xml:space="preserve">.    </w:t>
      </w:r>
    </w:p>
    <w:p w:rsidR="00C815B8" w:rsidRDefault="00C815B8" w:rsidP="00C815B8">
      <w:pPr>
        <w:pStyle w:val="gmail-cm21"/>
        <w:spacing w:before="0" w:beforeAutospacing="0" w:after="0" w:afterAutospacing="0" w:line="360" w:lineRule="auto"/>
        <w:jc w:val="both"/>
        <w:rPr>
          <w:rFonts w:ascii="Arial" w:hAnsi="Arial" w:cs="Arial"/>
        </w:rPr>
      </w:pPr>
      <w:r>
        <w:rPr>
          <w:rFonts w:ascii="Arial" w:hAnsi="Arial" w:cs="Arial"/>
        </w:rPr>
        <w:t>La parte experimental consiste en la realización de una</w:t>
      </w:r>
      <w:r w:rsidRPr="002E0CC2">
        <w:rPr>
          <w:rFonts w:ascii="Arial" w:hAnsi="Arial" w:cs="Arial"/>
        </w:rPr>
        <w:t xml:space="preserve"> serie de trabajos Prácticos de Laboratorio pautados previamente</w:t>
      </w:r>
      <w:r>
        <w:rPr>
          <w:rFonts w:ascii="Arial" w:hAnsi="Arial" w:cs="Arial"/>
        </w:rPr>
        <w:t>, donde se utilizarán técnicas de la Química Analítica aplicada a muestras obtenidas de ambientes contaminados</w:t>
      </w:r>
      <w:r w:rsidRPr="002E0CC2">
        <w:rPr>
          <w:rFonts w:ascii="Arial" w:hAnsi="Arial" w:cs="Arial"/>
        </w:rPr>
        <w:t>. Adicionalmente, se realizará un trabajo grupal donde los alumnos propondrán un protocolo para el análisis de un contaminante del medio ambiente.</w:t>
      </w:r>
    </w:p>
    <w:p w:rsidR="00C815B8" w:rsidRDefault="00C815B8" w:rsidP="00C815B8">
      <w:pPr>
        <w:pStyle w:val="gmail-cm21"/>
        <w:spacing w:before="0" w:beforeAutospacing="0" w:after="0" w:afterAutospacing="0" w:line="360" w:lineRule="auto"/>
        <w:jc w:val="both"/>
        <w:rPr>
          <w:rFonts w:ascii="Arial" w:hAnsi="Arial" w:cs="Arial"/>
        </w:rPr>
      </w:pPr>
    </w:p>
    <w:p w:rsidR="00C815B8" w:rsidRPr="00B24BC7" w:rsidRDefault="00C815B8" w:rsidP="00C815B8">
      <w:pPr>
        <w:pStyle w:val="gmail-cm21"/>
        <w:spacing w:before="0" w:beforeAutospacing="0" w:after="0" w:afterAutospacing="0" w:line="360" w:lineRule="auto"/>
        <w:jc w:val="both"/>
        <w:rPr>
          <w:rFonts w:ascii="Arial" w:hAnsi="Arial" w:cs="Arial"/>
          <w:b/>
          <w:bCs/>
        </w:rPr>
      </w:pPr>
      <w:r w:rsidRPr="00B24BC7">
        <w:rPr>
          <w:rFonts w:ascii="Arial" w:hAnsi="Arial" w:cs="Arial"/>
          <w:b/>
          <w:bCs/>
        </w:rPr>
        <w:t>Modalidad de evaluación:</w:t>
      </w:r>
    </w:p>
    <w:p w:rsidR="00C815B8" w:rsidRDefault="00C815B8" w:rsidP="00C815B8">
      <w:pPr>
        <w:pStyle w:val="gmail-cm21"/>
        <w:spacing w:before="0" w:beforeAutospacing="0" w:after="0" w:afterAutospacing="0" w:line="360" w:lineRule="auto"/>
        <w:jc w:val="both"/>
        <w:rPr>
          <w:rFonts w:ascii="Arial" w:hAnsi="Arial" w:cs="Arial"/>
        </w:rPr>
      </w:pPr>
      <w:r w:rsidRPr="002E0CC2">
        <w:rPr>
          <w:rFonts w:ascii="Arial" w:hAnsi="Arial" w:cs="Arial"/>
        </w:rPr>
        <w:t xml:space="preserve">Las evaluaciones consistirán en dos exámenes parciales con sus correspondientes </w:t>
      </w:r>
      <w:proofErr w:type="spellStart"/>
      <w:r w:rsidRPr="002E0CC2">
        <w:rPr>
          <w:rFonts w:ascii="Arial" w:hAnsi="Arial" w:cs="Arial"/>
        </w:rPr>
        <w:t>recuperatorios</w:t>
      </w:r>
      <w:proofErr w:type="spellEnd"/>
      <w:r w:rsidRPr="002E0CC2">
        <w:rPr>
          <w:rFonts w:ascii="Arial" w:hAnsi="Arial" w:cs="Arial"/>
        </w:rPr>
        <w:t xml:space="preserve"> y un examen integrador para los alumnos que aprueben los parciales sin alcanzar la promoción. </w:t>
      </w:r>
    </w:p>
    <w:p w:rsidR="00C815B8" w:rsidRDefault="00C815B8" w:rsidP="00C815B8">
      <w:pPr>
        <w:pStyle w:val="gmail-cm21"/>
        <w:spacing w:before="0" w:beforeAutospacing="0" w:after="0" w:afterAutospacing="0" w:line="360" w:lineRule="auto"/>
        <w:jc w:val="both"/>
        <w:rPr>
          <w:rFonts w:ascii="Arial" w:hAnsi="Arial" w:cs="Arial"/>
        </w:rPr>
      </w:pPr>
      <w:r>
        <w:rPr>
          <w:rFonts w:ascii="Arial" w:hAnsi="Arial" w:cs="Arial"/>
        </w:rPr>
        <w:lastRenderedPageBreak/>
        <w:t>Los exámenes parciales se aprobarán con una nota igual o superior a 4 puntos.</w:t>
      </w:r>
    </w:p>
    <w:p w:rsidR="00C815B8" w:rsidRDefault="00C815B8" w:rsidP="00C815B8">
      <w:pPr>
        <w:pStyle w:val="gmail-cm21"/>
        <w:spacing w:before="0" w:beforeAutospacing="0" w:after="0" w:afterAutospacing="0" w:line="360" w:lineRule="auto"/>
        <w:jc w:val="both"/>
        <w:rPr>
          <w:rFonts w:ascii="Arial" w:hAnsi="Arial" w:cs="Arial"/>
        </w:rPr>
      </w:pPr>
      <w:r>
        <w:rPr>
          <w:rFonts w:ascii="Arial" w:hAnsi="Arial" w:cs="Arial"/>
        </w:rPr>
        <w:t>Para alcanzar la promoción la nota mínima será 6 puntos y el promedio entre los dos parciales debe sumar 7 puntos o más.</w:t>
      </w:r>
    </w:p>
    <w:p w:rsidR="00C815B8" w:rsidRDefault="00C815B8" w:rsidP="00C815B8">
      <w:pPr>
        <w:pStyle w:val="gmail-cm21"/>
        <w:spacing w:before="0" w:beforeAutospacing="0" w:after="0" w:afterAutospacing="0" w:line="360" w:lineRule="auto"/>
        <w:jc w:val="both"/>
        <w:rPr>
          <w:rFonts w:ascii="Arial" w:hAnsi="Arial" w:cs="Arial"/>
        </w:rPr>
      </w:pPr>
      <w:r>
        <w:rPr>
          <w:rFonts w:ascii="Arial" w:hAnsi="Arial" w:cs="Arial"/>
        </w:rPr>
        <w:t>También se evaluará el desempeño en las clases de laboratorio, los informes de laboratorio y el trabajo grupal propuesto.</w:t>
      </w:r>
    </w:p>
    <w:p w:rsidR="00C815B8" w:rsidRDefault="00C815B8" w:rsidP="00C815B8">
      <w:pPr>
        <w:pStyle w:val="gmail-cm21"/>
        <w:spacing w:before="0" w:beforeAutospacing="0" w:after="0" w:afterAutospacing="0" w:line="360" w:lineRule="auto"/>
        <w:jc w:val="both"/>
        <w:rPr>
          <w:rFonts w:ascii="Arial" w:hAnsi="Arial" w:cs="Arial"/>
        </w:rPr>
      </w:pPr>
      <w:r>
        <w:rPr>
          <w:rFonts w:ascii="Arial" w:hAnsi="Arial" w:cs="Arial"/>
        </w:rPr>
        <w:t>La nota final se compondrá en un 60% de la nota de los parciales o integrador y un 40% de la nota de los trabajos de laboratorio.</w:t>
      </w:r>
    </w:p>
    <w:p w:rsidR="00C815B8" w:rsidRDefault="00C815B8" w:rsidP="00C815B8">
      <w:pPr>
        <w:pStyle w:val="gmail-cm21"/>
        <w:spacing w:before="0" w:beforeAutospacing="0" w:after="0" w:afterAutospacing="0" w:line="360" w:lineRule="auto"/>
        <w:jc w:val="both"/>
        <w:rPr>
          <w:rFonts w:ascii="Arial" w:hAnsi="Arial" w:cs="Arial"/>
        </w:rPr>
      </w:pPr>
    </w:p>
    <w:p w:rsidR="00C815B8" w:rsidRPr="004C69DF" w:rsidRDefault="00C815B8" w:rsidP="004C69DF">
      <w:pPr>
        <w:pStyle w:val="gmail-cm21"/>
        <w:spacing w:before="0" w:beforeAutospacing="0" w:after="0" w:afterAutospacing="0" w:line="360" w:lineRule="auto"/>
        <w:jc w:val="both"/>
        <w:rPr>
          <w:rFonts w:ascii="Arial" w:hAnsi="Arial" w:cs="Arial"/>
        </w:rPr>
      </w:pPr>
      <w:r w:rsidRPr="004C69DF">
        <w:rPr>
          <w:rFonts w:ascii="Arial" w:hAnsi="Arial" w:cs="Arial"/>
          <w:b/>
        </w:rPr>
        <w:t>Aprobación de la asignatura se ajustará al Régimen de Estudios de la Universidad Nacional de Quilmes (Res. CS 201/18)</w:t>
      </w:r>
      <w:r w:rsidRPr="004C69DF">
        <w:rPr>
          <w:rFonts w:ascii="Arial" w:hAnsi="Arial" w:cs="Arial"/>
        </w:rPr>
        <w:t xml:space="preserve"> y la aprobación de la materia requerirá una asistencia no inferior al 75 % en las clases presenciales previstas.</w:t>
      </w: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p w:rsidR="00C815B8" w:rsidRDefault="00C815B8" w:rsidP="00C815B8">
      <w:pPr>
        <w:pStyle w:val="gmail-cm21"/>
        <w:spacing w:before="0" w:beforeAutospacing="0" w:after="0" w:afterAutospacing="0" w:line="360" w:lineRule="auto"/>
        <w:jc w:val="both"/>
        <w:rPr>
          <w:rFonts w:ascii="Arial" w:hAnsi="Arial" w:cs="Arial"/>
        </w:rPr>
      </w:pPr>
    </w:p>
    <w:tbl>
      <w:tblPr>
        <w:tblStyle w:val="Tablaconcuadrcula"/>
        <w:tblW w:w="0" w:type="auto"/>
        <w:tblLook w:val="04A0" w:firstRow="1" w:lastRow="0" w:firstColumn="1" w:lastColumn="0" w:noHBand="0" w:noVBand="1"/>
      </w:tblPr>
      <w:tblGrid>
        <w:gridCol w:w="1110"/>
        <w:gridCol w:w="1724"/>
        <w:gridCol w:w="911"/>
        <w:gridCol w:w="1297"/>
        <w:gridCol w:w="1472"/>
        <w:gridCol w:w="923"/>
        <w:gridCol w:w="1391"/>
      </w:tblGrid>
      <w:tr w:rsidR="00C815B8" w:rsidTr="004C69DF">
        <w:tc>
          <w:tcPr>
            <w:tcW w:w="1110" w:type="dxa"/>
            <w:vMerge w:val="restart"/>
            <w:shd w:val="clear" w:color="auto" w:fill="auto"/>
            <w:vAlign w:val="center"/>
          </w:tcPr>
          <w:p w:rsidR="00C815B8" w:rsidRDefault="00C815B8" w:rsidP="009A478B">
            <w:pPr>
              <w:pStyle w:val="gmail-cm21"/>
              <w:spacing w:before="0" w:beforeAutospacing="0" w:after="0" w:afterAutospacing="0" w:line="360" w:lineRule="auto"/>
              <w:jc w:val="both"/>
              <w:rPr>
                <w:rFonts w:ascii="Arial" w:hAnsi="Arial" w:cs="Arial"/>
              </w:rPr>
            </w:pPr>
            <w:r>
              <w:rPr>
                <w:rFonts w:ascii="Arial" w:hAnsi="Arial" w:cs="Arial"/>
              </w:rPr>
              <w:t>Semana</w:t>
            </w:r>
          </w:p>
        </w:tc>
        <w:tc>
          <w:tcPr>
            <w:tcW w:w="1408" w:type="dxa"/>
            <w:vMerge w:val="restart"/>
            <w:shd w:val="clear" w:color="auto" w:fill="auto"/>
            <w:vAlign w:val="center"/>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Unidad</w:t>
            </w:r>
          </w:p>
        </w:tc>
        <w:tc>
          <w:tcPr>
            <w:tcW w:w="6536" w:type="dxa"/>
            <w:gridSpan w:val="5"/>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Actividad</w:t>
            </w:r>
          </w:p>
        </w:tc>
      </w:tr>
      <w:tr w:rsidR="00C815B8" w:rsidTr="004C69DF">
        <w:tc>
          <w:tcPr>
            <w:tcW w:w="1110" w:type="dxa"/>
            <w:vMerge/>
            <w:shd w:val="clear" w:color="auto" w:fill="auto"/>
          </w:tcPr>
          <w:p w:rsidR="00C815B8" w:rsidRDefault="00C815B8" w:rsidP="009A478B">
            <w:pPr>
              <w:pStyle w:val="gmail-cm21"/>
              <w:spacing w:before="0" w:beforeAutospacing="0" w:after="0" w:afterAutospacing="0" w:line="360" w:lineRule="auto"/>
              <w:jc w:val="both"/>
              <w:rPr>
                <w:rFonts w:ascii="Arial" w:hAnsi="Arial" w:cs="Arial"/>
              </w:rPr>
            </w:pPr>
          </w:p>
        </w:tc>
        <w:tc>
          <w:tcPr>
            <w:tcW w:w="1408" w:type="dxa"/>
            <w:vMerge/>
            <w:shd w:val="clear" w:color="auto" w:fill="auto"/>
          </w:tcPr>
          <w:p w:rsidR="00C815B8" w:rsidRDefault="00C815B8" w:rsidP="009A478B">
            <w:pPr>
              <w:pStyle w:val="gmail-cm21"/>
              <w:spacing w:before="0" w:beforeAutospacing="0" w:after="0" w:afterAutospacing="0" w:line="360" w:lineRule="auto"/>
              <w:jc w:val="both"/>
              <w:rPr>
                <w:rFonts w:ascii="Arial" w:hAnsi="Arial" w:cs="Arial"/>
              </w:rPr>
            </w:pPr>
          </w:p>
        </w:tc>
        <w:tc>
          <w:tcPr>
            <w:tcW w:w="921" w:type="dxa"/>
            <w:shd w:val="clear" w:color="auto" w:fill="auto"/>
            <w:vAlign w:val="center"/>
          </w:tcPr>
          <w:p w:rsidR="00C815B8" w:rsidRDefault="00C815B8" w:rsidP="009A478B">
            <w:pPr>
              <w:pStyle w:val="gmail-cm21"/>
              <w:spacing w:before="0" w:beforeAutospacing="0" w:after="0" w:afterAutospacing="0" w:line="360" w:lineRule="auto"/>
              <w:jc w:val="both"/>
              <w:rPr>
                <w:rFonts w:ascii="Arial" w:hAnsi="Arial" w:cs="Arial"/>
              </w:rPr>
            </w:pPr>
            <w:r>
              <w:rPr>
                <w:rFonts w:ascii="Arial" w:hAnsi="Arial" w:cs="Arial"/>
              </w:rPr>
              <w:t>Teoría</w:t>
            </w:r>
          </w:p>
        </w:tc>
        <w:tc>
          <w:tcPr>
            <w:tcW w:w="1297" w:type="dxa"/>
            <w:shd w:val="clear" w:color="auto" w:fill="auto"/>
            <w:vAlign w:val="center"/>
          </w:tcPr>
          <w:p w:rsidR="00C815B8" w:rsidRDefault="00C815B8" w:rsidP="009A478B">
            <w:pPr>
              <w:pStyle w:val="gmail-cm21"/>
              <w:spacing w:before="0" w:beforeAutospacing="0" w:after="0" w:afterAutospacing="0" w:line="360" w:lineRule="auto"/>
              <w:jc w:val="both"/>
              <w:rPr>
                <w:rFonts w:ascii="Arial" w:hAnsi="Arial" w:cs="Arial"/>
              </w:rPr>
            </w:pPr>
            <w:r>
              <w:rPr>
                <w:rFonts w:ascii="Arial" w:hAnsi="Arial" w:cs="Arial"/>
              </w:rPr>
              <w:t>Seminario</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Trabajo Práctico de Laboratorio</w:t>
            </w:r>
          </w:p>
        </w:tc>
        <w:tc>
          <w:tcPr>
            <w:tcW w:w="923" w:type="dxa"/>
            <w:shd w:val="clear" w:color="auto" w:fill="auto"/>
            <w:vAlign w:val="center"/>
          </w:tcPr>
          <w:p w:rsidR="00C815B8" w:rsidRDefault="00C815B8" w:rsidP="009A478B">
            <w:pPr>
              <w:pStyle w:val="gmail-cm21"/>
              <w:spacing w:before="0" w:beforeAutospacing="0" w:after="0" w:afterAutospacing="0" w:line="360" w:lineRule="auto"/>
              <w:jc w:val="both"/>
              <w:rPr>
                <w:rFonts w:ascii="Arial" w:hAnsi="Arial" w:cs="Arial"/>
              </w:rPr>
            </w:pPr>
            <w:r>
              <w:rPr>
                <w:rFonts w:ascii="Arial" w:hAnsi="Arial" w:cs="Arial"/>
              </w:rPr>
              <w:t>Charla</w:t>
            </w:r>
          </w:p>
        </w:tc>
        <w:tc>
          <w:tcPr>
            <w:tcW w:w="1391" w:type="dxa"/>
            <w:shd w:val="clear" w:color="auto" w:fill="auto"/>
            <w:vAlign w:val="center"/>
          </w:tcPr>
          <w:p w:rsidR="00C815B8" w:rsidRDefault="00C815B8" w:rsidP="009A478B">
            <w:pPr>
              <w:pStyle w:val="gmail-cm21"/>
              <w:spacing w:before="0" w:beforeAutospacing="0" w:after="0" w:afterAutospacing="0" w:line="360" w:lineRule="auto"/>
              <w:jc w:val="both"/>
              <w:rPr>
                <w:rFonts w:ascii="Arial" w:hAnsi="Arial" w:cs="Arial"/>
              </w:rPr>
            </w:pPr>
            <w:r>
              <w:rPr>
                <w:rFonts w:ascii="Arial" w:hAnsi="Arial" w:cs="Arial"/>
              </w:rPr>
              <w:t>Evaluación</w:t>
            </w: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Uno</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2</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Uno</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3</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Dos</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4</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Dos</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5</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Tres</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6</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bookmarkStart w:id="1" w:name="_GoBack"/>
            <w:bookmarkEnd w:id="1"/>
            <w:r>
              <w:rPr>
                <w:rFonts w:ascii="Arial" w:hAnsi="Arial" w:cs="Arial"/>
              </w:rPr>
              <w:t>Cuatro</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7</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Cinco</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8</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 Parcial</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9</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Cinco</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vAlign w:val="center"/>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10</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roofErr w:type="spellStart"/>
            <w:r>
              <w:rPr>
                <w:rFonts w:ascii="Arial" w:hAnsi="Arial" w:cs="Arial"/>
              </w:rPr>
              <w:t>Recuperatorio</w:t>
            </w:r>
            <w:proofErr w:type="spellEnd"/>
          </w:p>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1°Parcial</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vAlign w:val="center"/>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11</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Seis</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12</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Seis</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13</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Siete</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14</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Ocho</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15</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2° Parcial</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16</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Repaso</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r>
      <w:tr w:rsidR="00C815B8" w:rsidTr="004C69DF">
        <w:tc>
          <w:tcPr>
            <w:tcW w:w="1110" w:type="dxa"/>
            <w:shd w:val="clear" w:color="auto" w:fill="auto"/>
            <w:vAlign w:val="center"/>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17</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roofErr w:type="spellStart"/>
            <w:r>
              <w:rPr>
                <w:rFonts w:ascii="Arial" w:hAnsi="Arial" w:cs="Arial"/>
              </w:rPr>
              <w:t>Recuperatorio</w:t>
            </w:r>
            <w:proofErr w:type="spellEnd"/>
          </w:p>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2° Parcial</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vAlign w:val="center"/>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r>
      <w:tr w:rsidR="00C815B8" w:rsidTr="004C69DF">
        <w:tc>
          <w:tcPr>
            <w:tcW w:w="1110"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18</w:t>
            </w:r>
          </w:p>
        </w:tc>
        <w:tc>
          <w:tcPr>
            <w:tcW w:w="1408"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Integrador</w:t>
            </w:r>
          </w:p>
        </w:tc>
        <w:tc>
          <w:tcPr>
            <w:tcW w:w="92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297"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2004"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923"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p>
        </w:tc>
        <w:tc>
          <w:tcPr>
            <w:tcW w:w="1391" w:type="dxa"/>
            <w:shd w:val="clear" w:color="auto" w:fill="auto"/>
          </w:tcPr>
          <w:p w:rsidR="00C815B8" w:rsidRDefault="00C815B8" w:rsidP="009A478B">
            <w:pPr>
              <w:pStyle w:val="gmail-cm21"/>
              <w:spacing w:before="0" w:beforeAutospacing="0" w:after="0" w:afterAutospacing="0" w:line="360" w:lineRule="auto"/>
              <w:jc w:val="center"/>
              <w:rPr>
                <w:rFonts w:ascii="Arial" w:hAnsi="Arial" w:cs="Arial"/>
              </w:rPr>
            </w:pPr>
            <w:r>
              <w:rPr>
                <w:rFonts w:ascii="Arial" w:hAnsi="Arial" w:cs="Arial"/>
              </w:rPr>
              <w:t>x</w:t>
            </w:r>
          </w:p>
        </w:tc>
      </w:tr>
    </w:tbl>
    <w:p w:rsidR="00694F58" w:rsidRDefault="004C69DF"/>
    <w:sectPr w:rsidR="00694F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81444"/>
    <w:multiLevelType w:val="hybridMultilevel"/>
    <w:tmpl w:val="D5FA50C4"/>
    <w:lvl w:ilvl="0" w:tplc="A07ADC74">
      <w:numFmt w:val="bullet"/>
      <w:lvlText w:val="-"/>
      <w:lvlJc w:val="left"/>
      <w:pPr>
        <w:ind w:left="1352" w:hanging="360"/>
      </w:pPr>
      <w:rPr>
        <w:rFonts w:ascii="Times New Roman" w:eastAsia="Times" w:hAnsi="Times New Roman" w:cs="Times New Roman" w:hint="default"/>
      </w:rPr>
    </w:lvl>
    <w:lvl w:ilvl="1" w:tplc="2C0A0003" w:tentative="1">
      <w:start w:val="1"/>
      <w:numFmt w:val="bullet"/>
      <w:lvlText w:val="o"/>
      <w:lvlJc w:val="left"/>
      <w:pPr>
        <w:ind w:left="2072" w:hanging="360"/>
      </w:pPr>
      <w:rPr>
        <w:rFonts w:ascii="Courier New" w:hAnsi="Courier New" w:cs="Courier New" w:hint="default"/>
      </w:rPr>
    </w:lvl>
    <w:lvl w:ilvl="2" w:tplc="2C0A0005" w:tentative="1">
      <w:start w:val="1"/>
      <w:numFmt w:val="bullet"/>
      <w:lvlText w:val=""/>
      <w:lvlJc w:val="left"/>
      <w:pPr>
        <w:ind w:left="2792" w:hanging="360"/>
      </w:pPr>
      <w:rPr>
        <w:rFonts w:ascii="Wingdings" w:hAnsi="Wingdings" w:hint="default"/>
      </w:rPr>
    </w:lvl>
    <w:lvl w:ilvl="3" w:tplc="2C0A0001" w:tentative="1">
      <w:start w:val="1"/>
      <w:numFmt w:val="bullet"/>
      <w:lvlText w:val=""/>
      <w:lvlJc w:val="left"/>
      <w:pPr>
        <w:ind w:left="3512" w:hanging="360"/>
      </w:pPr>
      <w:rPr>
        <w:rFonts w:ascii="Symbol" w:hAnsi="Symbol" w:hint="default"/>
      </w:rPr>
    </w:lvl>
    <w:lvl w:ilvl="4" w:tplc="2C0A0003" w:tentative="1">
      <w:start w:val="1"/>
      <w:numFmt w:val="bullet"/>
      <w:lvlText w:val="o"/>
      <w:lvlJc w:val="left"/>
      <w:pPr>
        <w:ind w:left="4232" w:hanging="360"/>
      </w:pPr>
      <w:rPr>
        <w:rFonts w:ascii="Courier New" w:hAnsi="Courier New" w:cs="Courier New" w:hint="default"/>
      </w:rPr>
    </w:lvl>
    <w:lvl w:ilvl="5" w:tplc="2C0A0005" w:tentative="1">
      <w:start w:val="1"/>
      <w:numFmt w:val="bullet"/>
      <w:lvlText w:val=""/>
      <w:lvlJc w:val="left"/>
      <w:pPr>
        <w:ind w:left="4952" w:hanging="360"/>
      </w:pPr>
      <w:rPr>
        <w:rFonts w:ascii="Wingdings" w:hAnsi="Wingdings" w:hint="default"/>
      </w:rPr>
    </w:lvl>
    <w:lvl w:ilvl="6" w:tplc="2C0A0001" w:tentative="1">
      <w:start w:val="1"/>
      <w:numFmt w:val="bullet"/>
      <w:lvlText w:val=""/>
      <w:lvlJc w:val="left"/>
      <w:pPr>
        <w:ind w:left="5672" w:hanging="360"/>
      </w:pPr>
      <w:rPr>
        <w:rFonts w:ascii="Symbol" w:hAnsi="Symbol" w:hint="default"/>
      </w:rPr>
    </w:lvl>
    <w:lvl w:ilvl="7" w:tplc="2C0A0003" w:tentative="1">
      <w:start w:val="1"/>
      <w:numFmt w:val="bullet"/>
      <w:lvlText w:val="o"/>
      <w:lvlJc w:val="left"/>
      <w:pPr>
        <w:ind w:left="6392" w:hanging="360"/>
      </w:pPr>
      <w:rPr>
        <w:rFonts w:ascii="Courier New" w:hAnsi="Courier New" w:cs="Courier New" w:hint="default"/>
      </w:rPr>
    </w:lvl>
    <w:lvl w:ilvl="8" w:tplc="2C0A0005" w:tentative="1">
      <w:start w:val="1"/>
      <w:numFmt w:val="bullet"/>
      <w:lvlText w:val=""/>
      <w:lvlJc w:val="left"/>
      <w:pPr>
        <w:ind w:left="71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B8"/>
    <w:rsid w:val="004C2E08"/>
    <w:rsid w:val="004C69DF"/>
    <w:rsid w:val="00C815B8"/>
    <w:rsid w:val="00D22A91"/>
    <w:rsid w:val="00F96B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DBA4"/>
  <w15:docId w15:val="{C2C2DDB5-D5E0-4D40-9029-F1C2572A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5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mail-cm21">
    <w:name w:val="gmail-cm21"/>
    <w:basedOn w:val="Normal"/>
    <w:rsid w:val="00C815B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ma">
    <w:name w:val="Tema"/>
    <w:basedOn w:val="TtuloTema"/>
    <w:rsid w:val="00C815B8"/>
    <w:pPr>
      <w:keepNext w:val="0"/>
      <w:keepLines w:val="0"/>
      <w:widowControl/>
      <w:spacing w:before="0" w:after="0"/>
      <w:ind w:firstLine="0"/>
      <w:jc w:val="both"/>
    </w:pPr>
    <w:rPr>
      <w:b w:val="0"/>
    </w:rPr>
  </w:style>
  <w:style w:type="paragraph" w:customStyle="1" w:styleId="TtuloTema">
    <w:name w:val="Título Tema"/>
    <w:next w:val="Tema"/>
    <w:rsid w:val="00C815B8"/>
    <w:pPr>
      <w:keepNext/>
      <w:keepLines/>
      <w:widowControl w:val="0"/>
      <w:suppressAutoHyphens/>
      <w:spacing w:before="120" w:after="120" w:line="240" w:lineRule="auto"/>
      <w:ind w:left="992" w:hanging="992"/>
    </w:pPr>
    <w:rPr>
      <w:rFonts w:ascii="Times New Roman" w:eastAsia="Times" w:hAnsi="Times New Roman" w:cs="Times New Roman"/>
      <w:b/>
      <w:sz w:val="24"/>
      <w:szCs w:val="20"/>
      <w:lang w:val="es-ES" w:eastAsia="es-ES"/>
    </w:rPr>
  </w:style>
  <w:style w:type="table" w:styleId="Tablaconcuadrcula">
    <w:name w:val="Table Grid"/>
    <w:basedOn w:val="Tablanormal"/>
    <w:uiPriority w:val="59"/>
    <w:rsid w:val="00C81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Frassanito</dc:creator>
  <cp:lastModifiedBy>Cintia</cp:lastModifiedBy>
  <cp:revision>2</cp:revision>
  <cp:lastPrinted>2021-06-02T14:56:00Z</cp:lastPrinted>
  <dcterms:created xsi:type="dcterms:W3CDTF">2021-06-02T16:46:00Z</dcterms:created>
  <dcterms:modified xsi:type="dcterms:W3CDTF">2021-06-02T16:46:00Z</dcterms:modified>
</cp:coreProperties>
</file>