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1073" w:rsidRDefault="0025445D">
      <w:pPr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Gestión Ambiental </w:t>
      </w:r>
    </w:p>
    <w:p w:rsidR="00471073" w:rsidRDefault="00471073">
      <w:pPr>
        <w:jc w:val="center"/>
        <w:rPr>
          <w:rFonts w:ascii="Arial" w:eastAsia="Arial" w:hAnsi="Arial" w:cs="Arial"/>
          <w:sz w:val="24"/>
          <w:szCs w:val="24"/>
        </w:rPr>
      </w:pPr>
    </w:p>
    <w:p w:rsidR="00471073" w:rsidRDefault="0025445D">
      <w:pPr>
        <w:tabs>
          <w:tab w:val="left" w:pos="2943"/>
        </w:tabs>
        <w:spacing w:before="120"/>
        <w:jc w:val="both"/>
        <w:rPr>
          <w:rFonts w:ascii="Arial" w:eastAsia="Arial" w:hAnsi="Arial" w:cs="Arial"/>
          <w:b/>
          <w:color w:val="333333"/>
          <w:sz w:val="34"/>
          <w:szCs w:val="34"/>
        </w:rPr>
      </w:pPr>
      <w:r>
        <w:rPr>
          <w:rFonts w:ascii="Arial" w:eastAsia="Arial" w:hAnsi="Arial" w:cs="Arial"/>
          <w:b/>
          <w:sz w:val="24"/>
          <w:szCs w:val="24"/>
        </w:rPr>
        <w:t>Carrera: Tecnicatura Universitaria en Tecnología Ambiental y Petroquímica</w:t>
      </w:r>
    </w:p>
    <w:p w:rsidR="00471073" w:rsidRDefault="0025445D">
      <w:pPr>
        <w:tabs>
          <w:tab w:val="left" w:pos="2943"/>
        </w:tabs>
        <w:spacing w:before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>
        <w:rPr>
          <w:rFonts w:ascii="Arial" w:eastAsia="Arial" w:hAnsi="Arial" w:cs="Arial"/>
          <w:sz w:val="24"/>
          <w:szCs w:val="24"/>
        </w:rPr>
        <w:t>Gestión Ambiental.</w:t>
      </w:r>
    </w:p>
    <w:p w:rsidR="00471073" w:rsidRDefault="0025445D">
      <w:pPr>
        <w:tabs>
          <w:tab w:val="left" w:pos="3518"/>
        </w:tabs>
        <w:spacing w:before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Núcleo al que pertenece: </w:t>
      </w:r>
      <w:r w:rsidRPr="0025445D">
        <w:rPr>
          <w:rFonts w:ascii="Arial" w:eastAsia="Arial" w:hAnsi="Arial" w:cs="Arial"/>
          <w:sz w:val="24"/>
          <w:szCs w:val="24"/>
        </w:rPr>
        <w:t>Asignaturas del Núcleo Avanzado Obligatorio</w:t>
      </w:r>
    </w:p>
    <w:p w:rsidR="00471073" w:rsidRDefault="0025445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Profesora: </w:t>
      </w:r>
      <w:r>
        <w:rPr>
          <w:rFonts w:ascii="Arial" w:eastAsia="Arial" w:hAnsi="Arial" w:cs="Arial"/>
          <w:sz w:val="24"/>
          <w:szCs w:val="24"/>
        </w:rPr>
        <w:t>Lic. Soledad Medina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471073" w:rsidRDefault="0025445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Prerrequisitos: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Higiene, Seguridad y Medio Ambiente</w:t>
      </w:r>
    </w:p>
    <w:p w:rsidR="00471073" w:rsidRDefault="00471073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71073" w:rsidRDefault="0025445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Objetivos:</w:t>
      </w:r>
    </w:p>
    <w:p w:rsidR="00471073" w:rsidRDefault="0025445D">
      <w:pPr>
        <w:tabs>
          <w:tab w:val="left" w:pos="3738"/>
        </w:tabs>
        <w:spacing w:before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los alumnos cuenten con los conocimientos básicos para comprender y aplicar las herramientas de la gestión ambiental.</w:t>
      </w:r>
    </w:p>
    <w:p w:rsidR="00471073" w:rsidRDefault="0025445D">
      <w:pPr>
        <w:tabs>
          <w:tab w:val="left" w:pos="3738"/>
        </w:tabs>
        <w:spacing w:before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aprendan la complejidad de las interacciones de los elementos que intervienen en l</w:t>
      </w:r>
      <w:r>
        <w:rPr>
          <w:rFonts w:ascii="Arial" w:eastAsia="Arial" w:hAnsi="Arial" w:cs="Arial"/>
          <w:sz w:val="24"/>
          <w:szCs w:val="24"/>
        </w:rPr>
        <w:t>a gestión ambiental para lograr una buena práctica del proceso de aprendizaje de las diferentes herramientas.</w:t>
      </w:r>
    </w:p>
    <w:p w:rsidR="00471073" w:rsidRDefault="0025445D">
      <w:pPr>
        <w:tabs>
          <w:tab w:val="left" w:pos="3738"/>
        </w:tabs>
        <w:spacing w:before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a través de las actividades practicadas en el curso los estudiantes puedan elaborar informes técnicos que les permitan contar con la práctica </w:t>
      </w:r>
      <w:r>
        <w:rPr>
          <w:rFonts w:ascii="Arial" w:eastAsia="Arial" w:hAnsi="Arial" w:cs="Arial"/>
          <w:sz w:val="24"/>
          <w:szCs w:val="24"/>
        </w:rPr>
        <w:t xml:space="preserve">de la temática trabajada.  </w:t>
      </w:r>
    </w:p>
    <w:p w:rsidR="00471073" w:rsidRDefault="0025445D">
      <w:pPr>
        <w:tabs>
          <w:tab w:val="left" w:pos="3738"/>
        </w:tabs>
        <w:spacing w:before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conozcan la teoría para un manejo amplio de los diferentes aspectos relacionados a los temas trabajados y que puedan hacerse del conocimiento a través de la práctica a partir de análisis de casos.</w:t>
      </w:r>
    </w:p>
    <w:p w:rsidR="00471073" w:rsidRDefault="0025445D">
      <w:pPr>
        <w:tabs>
          <w:tab w:val="left" w:pos="3738"/>
        </w:tabs>
        <w:spacing w:before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Contenidos mínimos:</w:t>
      </w:r>
      <w:r>
        <w:rPr>
          <w:rFonts w:ascii="Arial" w:eastAsia="Arial" w:hAnsi="Arial" w:cs="Arial"/>
          <w:sz w:val="24"/>
          <w:szCs w:val="24"/>
        </w:rPr>
        <w:t xml:space="preserve"> Introducción a las ciencias ambientales, relación entre la sociedad y la ecología. Identificación de problemas ambientales y posibles soluciones. Gestión de los recursos y aplicaciones de las tecnologías. Normas y regulaciones.</w:t>
      </w:r>
    </w:p>
    <w:p w:rsidR="00471073" w:rsidRDefault="0025445D">
      <w:pPr>
        <w:tabs>
          <w:tab w:val="left" w:pos="3518"/>
        </w:tabs>
        <w:spacing w:before="120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Carga horaria semanal: </w:t>
      </w:r>
      <w:r>
        <w:rPr>
          <w:rFonts w:ascii="Arial" w:eastAsia="Arial" w:hAnsi="Arial" w:cs="Arial"/>
          <w:sz w:val="24"/>
          <w:szCs w:val="24"/>
        </w:rPr>
        <w:t>6 ho</w:t>
      </w:r>
      <w:r>
        <w:rPr>
          <w:rFonts w:ascii="Arial" w:eastAsia="Arial" w:hAnsi="Arial" w:cs="Arial"/>
          <w:sz w:val="24"/>
          <w:szCs w:val="24"/>
        </w:rPr>
        <w:t>ras.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:rsidR="00471073" w:rsidRDefault="00471073">
      <w:pPr>
        <w:jc w:val="both"/>
        <w:rPr>
          <w:rFonts w:ascii="Arial" w:eastAsia="Arial" w:hAnsi="Arial" w:cs="Arial"/>
          <w:sz w:val="24"/>
          <w:szCs w:val="24"/>
        </w:rPr>
      </w:pPr>
    </w:p>
    <w:p w:rsidR="00471073" w:rsidRDefault="0025445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Programa analítico:</w:t>
      </w:r>
    </w:p>
    <w:p w:rsidR="00471073" w:rsidRDefault="0047107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71073" w:rsidRDefault="0025445D">
      <w:pPr>
        <w:pStyle w:val="Ttulo2"/>
        <w:spacing w:line="240" w:lineRule="auto"/>
        <w:ind w:left="0" w:firstLine="0"/>
        <w:rPr>
          <w:u w:val="none"/>
        </w:rPr>
      </w:pPr>
      <w:r>
        <w:t>Unidad 1:</w:t>
      </w:r>
      <w:r>
        <w:rPr>
          <w:u w:val="none"/>
        </w:rPr>
        <w:t xml:space="preserve"> Ciencias ambientales</w:t>
      </w:r>
    </w:p>
    <w:p w:rsidR="00471073" w:rsidRDefault="0025445D">
      <w:pPr>
        <w:pStyle w:val="Ttulo2"/>
        <w:spacing w:line="240" w:lineRule="auto"/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La vida y las eras de la tierra. Composición de la Tierra y su relación con el sistema planetario. El universo. </w:t>
      </w:r>
      <w:r>
        <w:rPr>
          <w:b w:val="0"/>
          <w:color w:val="202124"/>
          <w:highlight w:val="white"/>
          <w:u w:val="none"/>
        </w:rPr>
        <w:t xml:space="preserve">Entendimiento y resolución de problemas </w:t>
      </w:r>
      <w:r>
        <w:rPr>
          <w:b w:val="0"/>
          <w:u w:val="none"/>
        </w:rPr>
        <w:t>ambientales co</w:t>
      </w:r>
      <w:r>
        <w:rPr>
          <w:b w:val="0"/>
          <w:color w:val="202124"/>
          <w:highlight w:val="white"/>
          <w:u w:val="none"/>
        </w:rPr>
        <w:t>n una visión interdisciplinaria</w:t>
      </w:r>
      <w:r>
        <w:rPr>
          <w:b w:val="0"/>
          <w:color w:val="202124"/>
          <w:highlight w:val="white"/>
          <w:u w:val="none"/>
        </w:rPr>
        <w:t xml:space="preserve"> de los sistemas socioecológicos.</w:t>
      </w:r>
    </w:p>
    <w:p w:rsidR="00471073" w:rsidRDefault="0025445D">
      <w:pPr>
        <w:pStyle w:val="Ttulo2"/>
        <w:spacing w:line="240" w:lineRule="auto"/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     </w:t>
      </w:r>
    </w:p>
    <w:p w:rsidR="00471073" w:rsidRDefault="0025445D">
      <w:pPr>
        <w:pStyle w:val="Ttulo2"/>
        <w:spacing w:line="240" w:lineRule="auto"/>
        <w:ind w:left="0" w:firstLine="0"/>
        <w:rPr>
          <w:u w:val="none"/>
        </w:rPr>
      </w:pPr>
      <w:r>
        <w:t>Unidad 2</w:t>
      </w:r>
      <w:r>
        <w:rPr>
          <w:u w:val="none"/>
        </w:rPr>
        <w:t>: La sociedad y la ecología</w:t>
      </w:r>
    </w:p>
    <w:p w:rsidR="00471073" w:rsidRDefault="0025445D">
      <w:pPr>
        <w:pStyle w:val="Ttulo2"/>
        <w:spacing w:line="240" w:lineRule="auto"/>
        <w:ind w:left="0" w:firstLine="0"/>
        <w:rPr>
          <w:b w:val="0"/>
          <w:u w:val="none"/>
        </w:rPr>
      </w:pPr>
      <w:r>
        <w:rPr>
          <w:b w:val="0"/>
          <w:u w:val="none"/>
        </w:rPr>
        <w:t>La explosión demográfica y la ruptura del equilibrio. La depredación del medio y el calentamiento global. Ética y crisis global:peligro y oportunidad.</w:t>
      </w:r>
      <w:r>
        <w:rPr>
          <w:b w:val="0"/>
          <w:color w:val="202124"/>
          <w:highlight w:val="white"/>
          <w:u w:val="none"/>
        </w:rPr>
        <w:t xml:space="preserve"> Estudio de las interacciones y el hábitat.</w:t>
      </w:r>
    </w:p>
    <w:p w:rsidR="00471073" w:rsidRDefault="00471073"/>
    <w:p w:rsidR="00471073" w:rsidRDefault="0025445D">
      <w:pPr>
        <w:pStyle w:val="Ttulo2"/>
        <w:spacing w:line="240" w:lineRule="auto"/>
        <w:ind w:left="0" w:firstLine="0"/>
        <w:rPr>
          <w:u w:val="none"/>
        </w:rPr>
      </w:pPr>
      <w:r>
        <w:t>Unidad 3</w:t>
      </w:r>
      <w:r>
        <w:rPr>
          <w:u w:val="none"/>
        </w:rPr>
        <w:t>: Herramientas de gestión ambiental</w:t>
      </w:r>
    </w:p>
    <w:p w:rsidR="00471073" w:rsidRDefault="0025445D">
      <w:pPr>
        <w:pStyle w:val="Ttulo2"/>
        <w:spacing w:line="240" w:lineRule="auto"/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Impactos ambientales, positivos y negativos. Externalidades. Calidad y contaminación del agua y la tierra. Calidad y contaminación atmosférica. </w:t>
      </w:r>
      <w:r>
        <w:rPr>
          <w:b w:val="0"/>
          <w:u w:val="none"/>
        </w:rPr>
        <w:lastRenderedPageBreak/>
        <w:t>Evaluación de riesgos y</w:t>
      </w:r>
      <w:r>
        <w:rPr>
          <w:b w:val="0"/>
          <w:u w:val="none"/>
        </w:rPr>
        <w:t xml:space="preserve"> recuperación de residuos. Estudio de las herramientas de política pública, regulaciones, incentivos.</w:t>
      </w:r>
    </w:p>
    <w:p w:rsidR="00471073" w:rsidRDefault="00471073"/>
    <w:p w:rsidR="00471073" w:rsidRDefault="0025445D">
      <w:pPr>
        <w:pStyle w:val="Ttulo2"/>
        <w:spacing w:line="276" w:lineRule="auto"/>
        <w:ind w:left="0" w:firstLine="0"/>
        <w:rPr>
          <w:u w:val="none"/>
        </w:rPr>
      </w:pPr>
      <w:r>
        <w:t>Unidad 4:</w:t>
      </w:r>
      <w:r>
        <w:rPr>
          <w:u w:val="none"/>
        </w:rPr>
        <w:t xml:space="preserve"> Aspectos tecnológicos </w:t>
      </w:r>
    </w:p>
    <w:p w:rsidR="00471073" w:rsidRDefault="0025445D">
      <w:pPr>
        <w:pStyle w:val="Ttulo2"/>
        <w:spacing w:line="276" w:lineRule="auto"/>
        <w:ind w:left="0" w:firstLine="0"/>
        <w:rPr>
          <w:b w:val="0"/>
          <w:u w:val="none"/>
        </w:rPr>
      </w:pPr>
      <w:r>
        <w:rPr>
          <w:b w:val="0"/>
          <w:u w:val="none"/>
        </w:rPr>
        <w:t>Termodinámica y equilibrio dinámico. Hiperconsumismo y material de desecho. Tratamiento de residuos y recuperación de re</w:t>
      </w:r>
      <w:r>
        <w:rPr>
          <w:b w:val="0"/>
          <w:u w:val="none"/>
        </w:rPr>
        <w:t xml:space="preserve">cursos. Planteamiento ético. </w:t>
      </w:r>
    </w:p>
    <w:p w:rsidR="00471073" w:rsidRDefault="00471073"/>
    <w:p w:rsidR="00471073" w:rsidRDefault="0025445D">
      <w:pPr>
        <w:pStyle w:val="Ttulo2"/>
        <w:spacing w:line="276" w:lineRule="auto"/>
        <w:ind w:left="0" w:firstLine="0"/>
        <w:rPr>
          <w:u w:val="none"/>
        </w:rPr>
      </w:pPr>
      <w:r>
        <w:t>Unidad 5</w:t>
      </w:r>
      <w:r>
        <w:rPr>
          <w:u w:val="none"/>
        </w:rPr>
        <w:t>:</w:t>
      </w:r>
      <w:r>
        <w:rPr>
          <w:b w:val="0"/>
          <w:u w:val="none"/>
        </w:rPr>
        <w:t xml:space="preserve"> </w:t>
      </w:r>
      <w:r>
        <w:rPr>
          <w:u w:val="none"/>
        </w:rPr>
        <w:t>La industria y el ambiente</w:t>
      </w:r>
    </w:p>
    <w:p w:rsidR="00471073" w:rsidRDefault="0025445D">
      <w:pPr>
        <w:pStyle w:val="Ttulo2"/>
        <w:spacing w:line="276" w:lineRule="auto"/>
        <w:ind w:left="0" w:firstLine="0"/>
        <w:rPr>
          <w:b w:val="0"/>
          <w:u w:val="none"/>
        </w:rPr>
      </w:pPr>
      <w:r>
        <w:rPr>
          <w:b w:val="0"/>
          <w:u w:val="none"/>
        </w:rPr>
        <w:t>Equilibrio relativo recursos naturales- ambiente. Aprovechamiento de recursos naturales, ruptura del equilibrio. Impacto en cada eslabón de la cadena de valor, manejo de alteraciones, mini</w:t>
      </w:r>
      <w:r>
        <w:rPr>
          <w:b w:val="0"/>
          <w:u w:val="none"/>
        </w:rPr>
        <w:t xml:space="preserve">mización de pérdidas. Revalorización y recuperación como alternativas al tratamiento y disposición final de residuos. </w:t>
      </w:r>
      <w:r>
        <w:rPr>
          <w:b w:val="0"/>
          <w:color w:val="202124"/>
          <w:highlight w:val="white"/>
          <w:u w:val="none"/>
        </w:rPr>
        <w:t>Sobreexplotación de recursos naturales renovables y no renovables. Ocupación, transformación del espacio y cambio de uso de suelo.</w:t>
      </w:r>
    </w:p>
    <w:p w:rsidR="00471073" w:rsidRDefault="00471073"/>
    <w:p w:rsidR="00471073" w:rsidRDefault="0025445D">
      <w:pPr>
        <w:pStyle w:val="Ttulo2"/>
        <w:spacing w:line="240" w:lineRule="auto"/>
        <w:ind w:left="0" w:firstLine="0"/>
        <w:rPr>
          <w:u w:val="none"/>
        </w:rPr>
      </w:pPr>
      <w:r>
        <w:t>Unidad 6</w:t>
      </w:r>
      <w:r>
        <w:rPr>
          <w:u w:val="none"/>
        </w:rPr>
        <w:t>: Marco regulatorio y sistemas de gestión</w:t>
      </w:r>
    </w:p>
    <w:p w:rsidR="00471073" w:rsidRDefault="0025445D">
      <w:pPr>
        <w:pStyle w:val="Ttulo2"/>
        <w:spacing w:line="240" w:lineRule="auto"/>
        <w:ind w:left="0" w:firstLine="0"/>
        <w:rPr>
          <w:u w:val="none"/>
        </w:rPr>
      </w:pPr>
      <w:r>
        <w:rPr>
          <w:b w:val="0"/>
          <w:u w:val="none"/>
        </w:rPr>
        <w:t>Legislación: De la cuna a la tumba. Relevamiento de información, registro y estadística. Auditoría y control. ISO 14000. Otros sistemas de gestión. Tecnologías de producción más limpia. Incentivos.</w:t>
      </w:r>
    </w:p>
    <w:p w:rsidR="00471073" w:rsidRDefault="00471073">
      <w:pPr>
        <w:pStyle w:val="Ttulo2"/>
        <w:spacing w:line="240" w:lineRule="auto"/>
        <w:ind w:left="0" w:firstLine="0"/>
        <w:rPr>
          <w:rFonts w:eastAsia="Arial" w:cs="Arial"/>
          <w:szCs w:val="24"/>
        </w:rPr>
      </w:pPr>
    </w:p>
    <w:p w:rsidR="00471073" w:rsidRDefault="0025445D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Bibliog</w:t>
      </w:r>
      <w:r>
        <w:rPr>
          <w:rFonts w:ascii="Arial" w:eastAsia="Arial" w:hAnsi="Arial" w:cs="Arial"/>
          <w:b/>
          <w:sz w:val="24"/>
          <w:szCs w:val="24"/>
        </w:rPr>
        <w:t>rafía</w:t>
      </w:r>
      <w:r>
        <w:rPr>
          <w:rFonts w:ascii="Arial" w:eastAsia="Arial" w:hAnsi="Arial" w:cs="Arial"/>
          <w:i/>
          <w:sz w:val="24"/>
          <w:szCs w:val="24"/>
        </w:rPr>
        <w:t>:</w:t>
      </w:r>
    </w:p>
    <w:p w:rsidR="00471073" w:rsidRDefault="00471073">
      <w:pPr>
        <w:jc w:val="both"/>
        <w:rPr>
          <w:rFonts w:ascii="Arial" w:eastAsia="Arial" w:hAnsi="Arial" w:cs="Arial"/>
          <w:i/>
          <w:sz w:val="24"/>
          <w:szCs w:val="24"/>
        </w:rPr>
      </w:pPr>
    </w:p>
    <w:p w:rsidR="00471073" w:rsidRDefault="0025445D">
      <w:pPr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993"/>
        </w:tabs>
        <w:ind w:left="0"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Obligatoria: </w:t>
      </w:r>
    </w:p>
    <w:p w:rsidR="00471073" w:rsidRDefault="00471073">
      <w:pPr>
        <w:tabs>
          <w:tab w:val="left" w:pos="426"/>
          <w:tab w:val="left" w:pos="567"/>
          <w:tab w:val="left" w:pos="851"/>
          <w:tab w:val="left" w:pos="993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:rsidR="00471073" w:rsidRDefault="0025445D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Clementes Richard,Guía completa para las normas ISO 14000</w:t>
      </w:r>
    </w:p>
    <w:p w:rsidR="00471073" w:rsidRDefault="0025445D">
      <w:pPr>
        <w:numPr>
          <w:ilvl w:val="0"/>
          <w:numId w:val="1"/>
        </w:numPr>
        <w:tabs>
          <w:tab w:val="left" w:pos="142"/>
          <w:tab w:val="left" w:pos="851"/>
          <w:tab w:val="left" w:pos="993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Jáuregui Lorda, Heriberto. Sociedad y Entropía. La Plata. CEILP UNLP. 2004</w:t>
      </w:r>
    </w:p>
    <w:p w:rsidR="00471073" w:rsidRDefault="0025445D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Massolo Laura, INTRODUCCIÓN A LAS HERRAMIENTAS DE GESTIÓN AMBIENTAL, UNLP, Libros de cátedra.</w:t>
      </w:r>
    </w:p>
    <w:p w:rsidR="00471073" w:rsidRDefault="0025445D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Mochon Francisco y Beker Victor. Economía principios y aplicaciones. Capítulo 10, externalidades. Pag. 207 a 213. </w:t>
      </w:r>
    </w:p>
    <w:p w:rsidR="00471073" w:rsidRDefault="0025445D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Riechmann Jorge, DESARROLLO SOSTENIBLE: LA LUCHA POR LA INTERPRETACIÓN</w:t>
      </w:r>
    </w:p>
    <w:p w:rsidR="00471073" w:rsidRDefault="0025445D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Roger Diego Daniel, IV FORO BIENAL IBEROAMERICANO DE ESTUDIOS DEL DESA</w:t>
      </w:r>
      <w:r>
        <w:rPr>
          <w:rFonts w:ascii="Arial" w:eastAsia="Arial" w:hAnsi="Arial" w:cs="Arial"/>
          <w:sz w:val="24"/>
          <w:szCs w:val="24"/>
        </w:rPr>
        <w:t>RROLLO EJE 8. MEDIO AMBIENTE, ENERGÍA Y DESARROLLO ENERGÍA, POLÍTICAS PÚBLICAS, INDUSTRIA Y DESARROLLO: UN MARCO PARA EL ANÁLISIS DEL IMPACTO DE LA POLÍTICA ENERGÉTICA EN EL DESARROLLO INDUSTRIAL Y TECNOLÓGICO.</w:t>
      </w:r>
    </w:p>
    <w:p w:rsidR="00471073" w:rsidRDefault="00471073">
      <w:pPr>
        <w:tabs>
          <w:tab w:val="left" w:pos="142"/>
          <w:tab w:val="left" w:pos="851"/>
          <w:tab w:val="left" w:pos="993"/>
        </w:tabs>
        <w:jc w:val="both"/>
        <w:rPr>
          <w:rFonts w:ascii="Arial" w:eastAsia="Arial" w:hAnsi="Arial" w:cs="Arial"/>
          <w:sz w:val="24"/>
          <w:szCs w:val="24"/>
        </w:rPr>
      </w:pPr>
    </w:p>
    <w:p w:rsidR="00471073" w:rsidRDefault="0025445D">
      <w:pPr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993"/>
        </w:tabs>
        <w:ind w:left="0"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 Consulta: </w:t>
      </w:r>
    </w:p>
    <w:p w:rsidR="00471073" w:rsidRDefault="00471073">
      <w:pPr>
        <w:tabs>
          <w:tab w:val="left" w:pos="426"/>
          <w:tab w:val="left" w:pos="567"/>
          <w:tab w:val="left" w:pos="851"/>
          <w:tab w:val="left" w:pos="993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471073" w:rsidRDefault="0025445D">
      <w:pPr>
        <w:spacing w:after="200" w:line="276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Rol de las ONGs y de la socie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dad. Intermon. ¿Cómo es una ONG por dentro?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https://blog.oxfamintermon.org/la-labor-de-las-ong-en-la-sociedad-actual/</w:t>
        </w:r>
      </w:hyperlink>
    </w:p>
    <w:p w:rsidR="00471073" w:rsidRDefault="0025445D">
      <w:pPr>
        <w:spacing w:line="276" w:lineRule="auto"/>
        <w:rPr>
          <w:rFonts w:ascii="Arial" w:eastAsia="Arial" w:hAnsi="Arial" w:cs="Arial"/>
          <w:sz w:val="22"/>
          <w:szCs w:val="22"/>
          <w:highlight w:val="white"/>
        </w:rPr>
      </w:pPr>
      <w:hyperlink r:id="rId9">
        <w:r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https://ens9004-mza.infd.edu.ar/sitio/upload/09-%20MOCHON%20MORCILLO%20%26%20BEKER%20-</w:t>
        </w:r>
        <w:r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%20LIBRO%20-%20Principios%20y%20Aplicaciones%20de%20Econom%EDa.pdf</w:t>
        </w:r>
      </w:hyperlink>
    </w:p>
    <w:p w:rsidR="00471073" w:rsidRDefault="0025445D">
      <w:pPr>
        <w:spacing w:line="276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RESPONSABILIDAD SOCIAL EMPRESARIAL. Protocolo RSE, Unipac Mexico. Guía para una gestión empresarial integral, para una Gestión Empresarial Integral.</w:t>
      </w:r>
    </w:p>
    <w:p w:rsidR="00471073" w:rsidRDefault="0025445D">
      <w:pPr>
        <w:spacing w:line="276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Lund, Herbert F. Manual para el Control </w:t>
      </w:r>
      <w:r>
        <w:rPr>
          <w:rFonts w:ascii="Arial" w:eastAsia="Arial" w:hAnsi="Arial" w:cs="Arial"/>
          <w:sz w:val="22"/>
          <w:szCs w:val="22"/>
          <w:highlight w:val="white"/>
        </w:rPr>
        <w:t>de la Contaminación Industrial. 2000</w:t>
      </w:r>
    </w:p>
    <w:p w:rsidR="00471073" w:rsidRDefault="0025445D">
      <w:pPr>
        <w:spacing w:line="276" w:lineRule="auto"/>
        <w:rPr>
          <w:rFonts w:ascii="Arial" w:eastAsia="Arial" w:hAnsi="Arial" w:cs="Arial"/>
          <w:sz w:val="22"/>
          <w:szCs w:val="22"/>
          <w:highlight w:val="white"/>
        </w:rPr>
      </w:pPr>
      <w:hyperlink r:id="rId10">
        <w:r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https://www.epa.gov/</w:t>
        </w:r>
      </w:hyperlink>
    </w:p>
    <w:p w:rsidR="00471073" w:rsidRDefault="0047107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71073" w:rsidRDefault="0047107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71073" w:rsidRDefault="0025445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Organización de las clases:</w:t>
      </w:r>
    </w:p>
    <w:p w:rsidR="00471073" w:rsidRDefault="0047107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71073" w:rsidRDefault="0025445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 clases son teórico-prácticas. Se utiliza el campus, videoconferencias y herramientas de la web.</w:t>
      </w:r>
    </w:p>
    <w:p w:rsidR="00471073" w:rsidRDefault="0025445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 clases son virtuales.</w:t>
      </w:r>
    </w:p>
    <w:p w:rsidR="00471073" w:rsidRDefault="00471073">
      <w:pPr>
        <w:jc w:val="both"/>
        <w:rPr>
          <w:rFonts w:ascii="Arial" w:eastAsia="Arial" w:hAnsi="Arial" w:cs="Arial"/>
          <w:sz w:val="24"/>
          <w:szCs w:val="24"/>
        </w:rPr>
      </w:pPr>
    </w:p>
    <w:p w:rsidR="00471073" w:rsidRDefault="0025445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Modalidad de evaluación:</w:t>
      </w:r>
    </w:p>
    <w:p w:rsidR="00471073" w:rsidRDefault="0047107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71073" w:rsidRDefault="0025445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Evaluación: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 evaluaciones parciales a través del campus, y un trabajo práctico final sobre el análisis de un caso de estudio. </w:t>
      </w:r>
    </w:p>
    <w:p w:rsidR="00471073" w:rsidRDefault="0047107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71073" w:rsidRPr="0025445D" w:rsidRDefault="0025445D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5445D">
        <w:rPr>
          <w:rFonts w:ascii="Arial" w:eastAsia="Arial" w:hAnsi="Arial" w:cs="Arial"/>
          <w:b/>
          <w:sz w:val="24"/>
          <w:szCs w:val="24"/>
        </w:rPr>
        <w:t xml:space="preserve">Aprobación de la asignatura según Régimen de Estudios vigente de la Universidad Nacional de Quilmes (Res. CS N° 201/18): </w:t>
      </w:r>
    </w:p>
    <w:p w:rsidR="00471073" w:rsidRPr="0025445D" w:rsidRDefault="0025445D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5445D">
        <w:rPr>
          <w:rFonts w:ascii="Arial" w:eastAsia="Arial" w:hAnsi="Arial" w:cs="Arial"/>
          <w:sz w:val="24"/>
          <w:szCs w:val="24"/>
        </w:rPr>
        <w:t xml:space="preserve">Las asignaturas podrán ser aprobadas mediante un régimen regular, mediante exámenes libres o por equivalencias. </w:t>
      </w:r>
    </w:p>
    <w:p w:rsidR="00471073" w:rsidRPr="0025445D" w:rsidRDefault="0025445D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25445D">
        <w:rPr>
          <w:rFonts w:ascii="Arial" w:eastAsia="Arial" w:hAnsi="Arial" w:cs="Arial"/>
          <w:sz w:val="24"/>
          <w:szCs w:val="24"/>
        </w:rPr>
        <w:t>Las instancias de eva</w:t>
      </w:r>
      <w:r w:rsidRPr="0025445D">
        <w:rPr>
          <w:rFonts w:ascii="Arial" w:eastAsia="Arial" w:hAnsi="Arial" w:cs="Arial"/>
          <w:sz w:val="24"/>
          <w:szCs w:val="24"/>
        </w:rPr>
        <w:t xml:space="preserve">luación parcial serán al menos 2 (dos) en cada asignatura y tendrán carácter obligatorio. Cada asignatura deberá incorporar al menos una instancia de recuperación. </w:t>
      </w:r>
    </w:p>
    <w:p w:rsidR="00471073" w:rsidRPr="0025445D" w:rsidRDefault="0025445D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5445D">
        <w:rPr>
          <w:rFonts w:ascii="Arial" w:eastAsia="Arial" w:hAnsi="Arial" w:cs="Arial"/>
          <w:sz w:val="24"/>
          <w:szCs w:val="24"/>
        </w:rPr>
        <w:t>El/la docente a cargo de la asignatura calificará y completará el acta correspondiente, con</w:t>
      </w:r>
      <w:r w:rsidRPr="0025445D">
        <w:rPr>
          <w:rFonts w:ascii="Arial" w:eastAsia="Arial" w:hAnsi="Arial" w:cs="Arial"/>
          <w:sz w:val="24"/>
          <w:szCs w:val="24"/>
        </w:rPr>
        <w:t xml:space="preserve">signando si el/la estudiante se encuentra: </w:t>
      </w:r>
    </w:p>
    <w:p w:rsidR="00471073" w:rsidRPr="0025445D" w:rsidRDefault="0025445D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5445D">
        <w:rPr>
          <w:rFonts w:ascii="Arial" w:eastAsia="Arial" w:hAnsi="Arial" w:cs="Arial"/>
          <w:b/>
          <w:sz w:val="24"/>
          <w:szCs w:val="24"/>
        </w:rPr>
        <w:t>a)</w:t>
      </w:r>
      <w:r w:rsidRPr="0025445D">
        <w:rPr>
          <w:rFonts w:ascii="Arial" w:eastAsia="Arial" w:hAnsi="Arial" w:cs="Arial"/>
          <w:sz w:val="24"/>
          <w:szCs w:val="24"/>
        </w:rPr>
        <w:t xml:space="preserve"> Aprobado (de 4 a 10 puntos) </w:t>
      </w:r>
    </w:p>
    <w:p w:rsidR="00471073" w:rsidRPr="0025445D" w:rsidRDefault="0025445D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5445D">
        <w:rPr>
          <w:rFonts w:ascii="Arial" w:eastAsia="Arial" w:hAnsi="Arial" w:cs="Arial"/>
          <w:b/>
          <w:sz w:val="24"/>
          <w:szCs w:val="24"/>
        </w:rPr>
        <w:t>b)</w:t>
      </w:r>
      <w:r w:rsidRPr="0025445D">
        <w:rPr>
          <w:rFonts w:ascii="Arial" w:eastAsia="Arial" w:hAnsi="Arial" w:cs="Arial"/>
          <w:sz w:val="24"/>
          <w:szCs w:val="24"/>
        </w:rPr>
        <w:t xml:space="preserve"> Reprobado (de 1 a 3 puntos) </w:t>
      </w:r>
    </w:p>
    <w:p w:rsidR="00471073" w:rsidRPr="0025445D" w:rsidRDefault="0025445D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5445D">
        <w:rPr>
          <w:rFonts w:ascii="Arial" w:eastAsia="Arial" w:hAnsi="Arial" w:cs="Arial"/>
          <w:b/>
          <w:sz w:val="24"/>
          <w:szCs w:val="24"/>
        </w:rPr>
        <w:t>c)</w:t>
      </w:r>
      <w:r w:rsidRPr="0025445D">
        <w:rPr>
          <w:rFonts w:ascii="Arial" w:eastAsia="Arial" w:hAnsi="Arial" w:cs="Arial"/>
          <w:sz w:val="24"/>
          <w:szCs w:val="24"/>
        </w:rPr>
        <w:t xml:space="preserve"> Ausente </w:t>
      </w:r>
    </w:p>
    <w:p w:rsidR="00471073" w:rsidRPr="0025445D" w:rsidRDefault="0025445D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5445D">
        <w:rPr>
          <w:rFonts w:ascii="Arial" w:eastAsia="Arial" w:hAnsi="Arial" w:cs="Arial"/>
          <w:b/>
          <w:sz w:val="24"/>
          <w:szCs w:val="24"/>
        </w:rPr>
        <w:t>d)</w:t>
      </w:r>
      <w:r w:rsidRPr="0025445D">
        <w:rPr>
          <w:rFonts w:ascii="Arial" w:eastAsia="Arial" w:hAnsi="Arial" w:cs="Arial"/>
          <w:sz w:val="24"/>
          <w:szCs w:val="24"/>
        </w:rPr>
        <w:t xml:space="preserve"> Pendiente de Aprobación (solo para la modalidad presencial). </w:t>
      </w:r>
    </w:p>
    <w:p w:rsidR="00471073" w:rsidRPr="0025445D" w:rsidRDefault="0025445D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5445D">
        <w:rPr>
          <w:rFonts w:ascii="Arial" w:eastAsia="Arial" w:hAnsi="Arial" w:cs="Arial"/>
          <w:sz w:val="24"/>
          <w:szCs w:val="24"/>
        </w:rPr>
        <w:t xml:space="preserve">Dicho sistema de calificación será aplicado para las asignaturas de la </w:t>
      </w:r>
      <w:r w:rsidRPr="0025445D">
        <w:rPr>
          <w:rFonts w:ascii="Arial" w:eastAsia="Arial" w:hAnsi="Arial" w:cs="Arial"/>
          <w:sz w:val="24"/>
          <w:szCs w:val="24"/>
        </w:rPr>
        <w:t xml:space="preserve">modalidad presencial y para las cursadas y los exámenes finales de las asignaturas de la modalidad virtual (con excepción de la categoría indicada en el punto d). </w:t>
      </w:r>
    </w:p>
    <w:p w:rsidR="00471073" w:rsidRDefault="0025445D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5445D">
        <w:rPr>
          <w:rFonts w:ascii="Arial" w:eastAsia="Arial" w:hAnsi="Arial" w:cs="Arial"/>
          <w:sz w:val="24"/>
          <w:szCs w:val="24"/>
        </w:rPr>
        <w:t xml:space="preserve">Se considerará Ausente a aquel estudiante que no se haya presentado/a a la/s instancia/s de </w:t>
      </w:r>
      <w:r w:rsidRPr="0025445D">
        <w:rPr>
          <w:rFonts w:ascii="Arial" w:eastAsia="Arial" w:hAnsi="Arial" w:cs="Arial"/>
          <w:sz w:val="24"/>
          <w:szCs w:val="24"/>
        </w:rPr>
        <w:t>evaluación pautada/s en el programa de la asignatura. Los ausentes a exámenes finales de la modalidad virtual no se contabilizan a los efectos de la regularidad.</w:t>
      </w:r>
      <w:bookmarkStart w:id="0" w:name="_GoBack"/>
      <w:bookmarkEnd w:id="0"/>
    </w:p>
    <w:p w:rsidR="00471073" w:rsidRDefault="0047107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71073" w:rsidRDefault="00471073">
      <w:pPr>
        <w:rPr>
          <w:rFonts w:ascii="Arial" w:eastAsia="Arial" w:hAnsi="Arial" w:cs="Arial"/>
          <w:b/>
          <w:sz w:val="24"/>
          <w:szCs w:val="24"/>
        </w:rPr>
      </w:pPr>
    </w:p>
    <w:p w:rsidR="00471073" w:rsidRDefault="00471073">
      <w:pPr>
        <w:rPr>
          <w:rFonts w:ascii="Arial" w:eastAsia="Arial" w:hAnsi="Arial" w:cs="Arial"/>
          <w:b/>
          <w:sz w:val="24"/>
          <w:szCs w:val="24"/>
        </w:rPr>
      </w:pPr>
    </w:p>
    <w:p w:rsidR="00471073" w:rsidRDefault="00471073">
      <w:pPr>
        <w:rPr>
          <w:rFonts w:ascii="Arial" w:eastAsia="Arial" w:hAnsi="Arial" w:cs="Arial"/>
          <w:b/>
          <w:sz w:val="24"/>
          <w:szCs w:val="24"/>
        </w:rPr>
      </w:pPr>
    </w:p>
    <w:p w:rsidR="00471073" w:rsidRDefault="00471073">
      <w:pPr>
        <w:rPr>
          <w:rFonts w:ascii="Arial" w:eastAsia="Arial" w:hAnsi="Arial" w:cs="Arial"/>
          <w:b/>
          <w:sz w:val="24"/>
          <w:szCs w:val="24"/>
        </w:rPr>
      </w:pPr>
    </w:p>
    <w:p w:rsidR="00471073" w:rsidRDefault="0025445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Cronograma Tentativo</w:t>
      </w:r>
    </w:p>
    <w:p w:rsidR="00471073" w:rsidRDefault="00471073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770"/>
        <w:gridCol w:w="1305"/>
        <w:gridCol w:w="645"/>
        <w:gridCol w:w="1254"/>
        <w:gridCol w:w="740"/>
        <w:gridCol w:w="1710"/>
      </w:tblGrid>
      <w:tr w:rsidR="00471073">
        <w:tc>
          <w:tcPr>
            <w:tcW w:w="1950" w:type="dxa"/>
            <w:tcBorders>
              <w:bottom w:val="nil"/>
            </w:tcBorders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nil"/>
            </w:tcBorders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right w:val="nil"/>
            </w:tcBorders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nil"/>
              <w:bottom w:val="single" w:sz="4" w:space="0" w:color="000000"/>
              <w:right w:val="nil"/>
            </w:tcBorders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740" w:type="dxa"/>
            <w:tcBorders>
              <w:left w:val="nil"/>
              <w:bottom w:val="single" w:sz="4" w:space="0" w:color="000000"/>
            </w:tcBorders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1073">
        <w:tc>
          <w:tcPr>
            <w:tcW w:w="1950" w:type="dxa"/>
            <w:tcBorders>
              <w:top w:val="nil"/>
              <w:bottom w:val="nil"/>
            </w:tcBorders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Tema/Unidad</w:t>
            </w:r>
          </w:p>
        </w:tc>
        <w:tc>
          <w:tcPr>
            <w:tcW w:w="1305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Teórico</w:t>
            </w:r>
          </w:p>
        </w:tc>
        <w:tc>
          <w:tcPr>
            <w:tcW w:w="645" w:type="dxa"/>
            <w:tcBorders>
              <w:right w:val="nil"/>
            </w:tcBorders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Práctico</w:t>
            </w:r>
          </w:p>
        </w:tc>
        <w:tc>
          <w:tcPr>
            <w:tcW w:w="740" w:type="dxa"/>
            <w:tcBorders>
              <w:left w:val="nil"/>
            </w:tcBorders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Evaluación</w:t>
            </w:r>
          </w:p>
        </w:tc>
      </w:tr>
      <w:tr w:rsidR="00471073">
        <w:tc>
          <w:tcPr>
            <w:tcW w:w="1950" w:type="dxa"/>
            <w:tcBorders>
              <w:top w:val="nil"/>
            </w:tcBorders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1073">
        <w:tc>
          <w:tcPr>
            <w:tcW w:w="195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semana agosto</w:t>
            </w:r>
          </w:p>
        </w:tc>
        <w:tc>
          <w:tcPr>
            <w:tcW w:w="177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 1</w:t>
            </w:r>
          </w:p>
        </w:tc>
        <w:tc>
          <w:tcPr>
            <w:tcW w:w="1305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74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1073">
        <w:tc>
          <w:tcPr>
            <w:tcW w:w="195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semana agosto</w:t>
            </w:r>
          </w:p>
        </w:tc>
        <w:tc>
          <w:tcPr>
            <w:tcW w:w="177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 1</w:t>
            </w:r>
          </w:p>
        </w:tc>
        <w:tc>
          <w:tcPr>
            <w:tcW w:w="1305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x</w:t>
            </w:r>
          </w:p>
        </w:tc>
        <w:tc>
          <w:tcPr>
            <w:tcW w:w="74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tp</w:t>
            </w:r>
          </w:p>
        </w:tc>
      </w:tr>
      <w:tr w:rsidR="00471073">
        <w:tc>
          <w:tcPr>
            <w:tcW w:w="195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1 septiembre</w:t>
            </w:r>
          </w:p>
        </w:tc>
        <w:tc>
          <w:tcPr>
            <w:tcW w:w="177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 2</w:t>
            </w:r>
          </w:p>
        </w:tc>
        <w:tc>
          <w:tcPr>
            <w:tcW w:w="1305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1073">
        <w:tc>
          <w:tcPr>
            <w:tcW w:w="195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2 septiembre</w:t>
            </w:r>
          </w:p>
        </w:tc>
        <w:tc>
          <w:tcPr>
            <w:tcW w:w="177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 2</w:t>
            </w:r>
          </w:p>
        </w:tc>
        <w:tc>
          <w:tcPr>
            <w:tcW w:w="1305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tp</w:t>
            </w:r>
          </w:p>
        </w:tc>
      </w:tr>
      <w:tr w:rsidR="00471073">
        <w:tc>
          <w:tcPr>
            <w:tcW w:w="195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3 septiembre</w:t>
            </w:r>
          </w:p>
        </w:tc>
        <w:tc>
          <w:tcPr>
            <w:tcW w:w="177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 3</w:t>
            </w:r>
          </w:p>
        </w:tc>
        <w:tc>
          <w:tcPr>
            <w:tcW w:w="1305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1073">
        <w:tc>
          <w:tcPr>
            <w:tcW w:w="195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4 septiembre</w:t>
            </w:r>
          </w:p>
        </w:tc>
        <w:tc>
          <w:tcPr>
            <w:tcW w:w="177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 3</w:t>
            </w:r>
          </w:p>
        </w:tc>
        <w:tc>
          <w:tcPr>
            <w:tcW w:w="1305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tp</w:t>
            </w:r>
          </w:p>
        </w:tc>
      </w:tr>
      <w:tr w:rsidR="00471073">
        <w:tc>
          <w:tcPr>
            <w:tcW w:w="195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1 octubre</w:t>
            </w:r>
          </w:p>
        </w:tc>
        <w:tc>
          <w:tcPr>
            <w:tcW w:w="177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 4</w:t>
            </w:r>
          </w:p>
        </w:tc>
        <w:tc>
          <w:tcPr>
            <w:tcW w:w="1305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1073">
        <w:tc>
          <w:tcPr>
            <w:tcW w:w="195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2 octubre</w:t>
            </w:r>
          </w:p>
        </w:tc>
        <w:tc>
          <w:tcPr>
            <w:tcW w:w="177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 4</w:t>
            </w:r>
          </w:p>
        </w:tc>
        <w:tc>
          <w:tcPr>
            <w:tcW w:w="1305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primer parcial</w:t>
            </w:r>
          </w:p>
        </w:tc>
      </w:tr>
      <w:tr w:rsidR="00471073">
        <w:tc>
          <w:tcPr>
            <w:tcW w:w="195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3 octubre</w:t>
            </w:r>
          </w:p>
        </w:tc>
        <w:tc>
          <w:tcPr>
            <w:tcW w:w="177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 5</w:t>
            </w:r>
          </w:p>
        </w:tc>
        <w:tc>
          <w:tcPr>
            <w:tcW w:w="1305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1073">
        <w:tc>
          <w:tcPr>
            <w:tcW w:w="195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4 octubre</w:t>
            </w:r>
          </w:p>
        </w:tc>
        <w:tc>
          <w:tcPr>
            <w:tcW w:w="177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 5</w:t>
            </w:r>
          </w:p>
        </w:tc>
        <w:tc>
          <w:tcPr>
            <w:tcW w:w="1305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1073">
        <w:tc>
          <w:tcPr>
            <w:tcW w:w="195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1 noviembre</w:t>
            </w:r>
          </w:p>
        </w:tc>
        <w:tc>
          <w:tcPr>
            <w:tcW w:w="177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 5</w:t>
            </w:r>
          </w:p>
        </w:tc>
        <w:tc>
          <w:tcPr>
            <w:tcW w:w="1305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tp</w:t>
            </w:r>
          </w:p>
        </w:tc>
      </w:tr>
      <w:tr w:rsidR="00471073">
        <w:tc>
          <w:tcPr>
            <w:tcW w:w="195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2 noviembre</w:t>
            </w:r>
          </w:p>
        </w:tc>
        <w:tc>
          <w:tcPr>
            <w:tcW w:w="177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 6</w:t>
            </w:r>
          </w:p>
        </w:tc>
        <w:tc>
          <w:tcPr>
            <w:tcW w:w="1305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1073">
        <w:tc>
          <w:tcPr>
            <w:tcW w:w="195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3 noviembre</w:t>
            </w:r>
          </w:p>
        </w:tc>
        <w:tc>
          <w:tcPr>
            <w:tcW w:w="177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 6</w:t>
            </w:r>
          </w:p>
        </w:tc>
        <w:tc>
          <w:tcPr>
            <w:tcW w:w="1305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tp</w:t>
            </w:r>
          </w:p>
        </w:tc>
      </w:tr>
      <w:tr w:rsidR="00471073">
        <w:tc>
          <w:tcPr>
            <w:tcW w:w="195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4 noviembre</w:t>
            </w:r>
          </w:p>
        </w:tc>
        <w:tc>
          <w:tcPr>
            <w:tcW w:w="177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segundo parcial</w:t>
            </w:r>
          </w:p>
        </w:tc>
      </w:tr>
      <w:tr w:rsidR="00471073">
        <w:tc>
          <w:tcPr>
            <w:tcW w:w="195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1 diciembre</w:t>
            </w:r>
          </w:p>
        </w:tc>
        <w:tc>
          <w:tcPr>
            <w:tcW w:w="177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exposiciones tps</w:t>
            </w:r>
          </w:p>
        </w:tc>
      </w:tr>
      <w:tr w:rsidR="00471073">
        <w:tc>
          <w:tcPr>
            <w:tcW w:w="195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2 diciembre</w:t>
            </w:r>
          </w:p>
        </w:tc>
        <w:tc>
          <w:tcPr>
            <w:tcW w:w="177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471073" w:rsidRDefault="004710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073" w:rsidRDefault="002544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Integrador</w:t>
            </w:r>
          </w:p>
        </w:tc>
      </w:tr>
    </w:tbl>
    <w:p w:rsidR="00471073" w:rsidRDefault="00471073">
      <w:pPr>
        <w:ind w:firstLine="708"/>
        <w:rPr>
          <w:rFonts w:ascii="Arial" w:eastAsia="Arial" w:hAnsi="Arial" w:cs="Arial"/>
          <w:sz w:val="24"/>
          <w:szCs w:val="24"/>
        </w:rPr>
      </w:pPr>
    </w:p>
    <w:sectPr w:rsidR="00471073">
      <w:footerReference w:type="default" r:id="rId11"/>
      <w:pgSz w:w="11906" w:h="16838"/>
      <w:pgMar w:top="1943" w:right="1701" w:bottom="1134" w:left="1701" w:header="12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445D">
      <w:r>
        <w:separator/>
      </w:r>
    </w:p>
  </w:endnote>
  <w:endnote w:type="continuationSeparator" w:id="0">
    <w:p w:rsidR="00000000" w:rsidRDefault="0025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073" w:rsidRDefault="002544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Página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>
      <w:rPr>
        <w:rFonts w:ascii="Arial" w:eastAsia="Arial" w:hAnsi="Arial" w:cs="Arial"/>
        <w:b/>
        <w:noProof/>
        <w:color w:val="000000"/>
      </w:rPr>
      <w:t>4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de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NUMPAGES</w:instrText>
    </w:r>
    <w:r>
      <w:rPr>
        <w:rFonts w:ascii="Arial" w:eastAsia="Arial" w:hAnsi="Arial" w:cs="Arial"/>
        <w:b/>
        <w:color w:val="000000"/>
      </w:rPr>
      <w:fldChar w:fldCharType="separate"/>
    </w:r>
    <w:r>
      <w:rPr>
        <w:rFonts w:ascii="Arial" w:eastAsia="Arial" w:hAnsi="Arial" w:cs="Arial"/>
        <w:b/>
        <w:noProof/>
        <w:color w:val="000000"/>
      </w:rPr>
      <w:t>4</w:t>
    </w:r>
    <w:r>
      <w:rPr>
        <w:rFonts w:ascii="Arial" w:eastAsia="Arial" w:hAnsi="Arial" w:cs="Arial"/>
        <w:b/>
        <w:color w:val="000000"/>
      </w:rPr>
      <w:fldChar w:fldCharType="end"/>
    </w:r>
  </w:p>
  <w:p w:rsidR="00471073" w:rsidRDefault="004710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445D">
      <w:r>
        <w:separator/>
      </w:r>
    </w:p>
  </w:footnote>
  <w:footnote w:type="continuationSeparator" w:id="0">
    <w:p w:rsidR="00000000" w:rsidRDefault="0025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944"/>
    <w:multiLevelType w:val="multilevel"/>
    <w:tmpl w:val="D9461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235350"/>
    <w:multiLevelType w:val="multilevel"/>
    <w:tmpl w:val="BF42F6F2"/>
    <w:lvl w:ilvl="0">
      <w:start w:val="1"/>
      <w:numFmt w:val="decimal"/>
      <w:lvlText w:val="%1-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73"/>
    <w:rsid w:val="0025445D"/>
    <w:rsid w:val="0047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17C8B-53B7-46A3-A682-767B3F58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50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A74506"/>
    <w:pPr>
      <w:keepNext/>
      <w:tabs>
        <w:tab w:val="num" w:pos="0"/>
      </w:tabs>
      <w:spacing w:line="360" w:lineRule="atLeast"/>
      <w:ind w:left="432" w:hanging="432"/>
      <w:outlineLvl w:val="0"/>
    </w:pPr>
    <w:rPr>
      <w:rFonts w:ascii="Arial" w:hAnsi="Arial"/>
      <w:b/>
      <w:color w:val="000000"/>
    </w:rPr>
  </w:style>
  <w:style w:type="paragraph" w:styleId="Ttulo2">
    <w:name w:val="heading 2"/>
    <w:basedOn w:val="Normal"/>
    <w:next w:val="Normal"/>
    <w:qFormat/>
    <w:rsid w:val="00A74506"/>
    <w:pPr>
      <w:keepNext/>
      <w:tabs>
        <w:tab w:val="num" w:pos="0"/>
      </w:tabs>
      <w:spacing w:line="360" w:lineRule="atLeast"/>
      <w:ind w:left="576" w:hanging="576"/>
      <w:jc w:val="both"/>
      <w:outlineLvl w:val="1"/>
    </w:pPr>
    <w:rPr>
      <w:rFonts w:ascii="Arial" w:hAnsi="Arial"/>
      <w:b/>
      <w:sz w:val="24"/>
      <w:u w:val="single"/>
    </w:rPr>
  </w:style>
  <w:style w:type="paragraph" w:styleId="Ttulo3">
    <w:name w:val="heading 3"/>
    <w:basedOn w:val="Normal"/>
    <w:next w:val="Normal"/>
    <w:qFormat/>
    <w:rsid w:val="00A74506"/>
    <w:pPr>
      <w:keepNext/>
      <w:tabs>
        <w:tab w:val="num" w:pos="0"/>
      </w:tabs>
      <w:spacing w:line="360" w:lineRule="atLeast"/>
      <w:ind w:left="720" w:hanging="720"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74506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A74506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rFonts w:ascii="Arial" w:hAnsi="Arial"/>
      <w:b/>
      <w:sz w:val="24"/>
      <w:u w:val="single"/>
    </w:rPr>
  </w:style>
  <w:style w:type="paragraph" w:styleId="Ttulo6">
    <w:name w:val="heading 6"/>
    <w:basedOn w:val="Normal"/>
    <w:next w:val="Normal"/>
    <w:qFormat/>
    <w:rsid w:val="00A74506"/>
    <w:pPr>
      <w:keepNext/>
      <w:tabs>
        <w:tab w:val="num" w:pos="0"/>
      </w:tabs>
      <w:spacing w:line="360" w:lineRule="auto"/>
      <w:ind w:left="1152" w:hanging="1152"/>
      <w:jc w:val="center"/>
      <w:outlineLvl w:val="5"/>
    </w:pPr>
    <w:rPr>
      <w:rFonts w:ascii="Arial" w:hAnsi="Arial"/>
      <w:b/>
      <w:sz w:val="26"/>
      <w:u w:val="single"/>
    </w:rPr>
  </w:style>
  <w:style w:type="paragraph" w:styleId="Ttulo7">
    <w:name w:val="heading 7"/>
    <w:basedOn w:val="Normal"/>
    <w:next w:val="Normal"/>
    <w:qFormat/>
    <w:rsid w:val="00A74506"/>
    <w:pPr>
      <w:keepNext/>
      <w:tabs>
        <w:tab w:val="num" w:pos="0"/>
      </w:tabs>
      <w:spacing w:line="360" w:lineRule="atLeast"/>
      <w:ind w:left="1296" w:hanging="1296"/>
      <w:jc w:val="center"/>
      <w:outlineLvl w:val="6"/>
    </w:pPr>
    <w:rPr>
      <w:rFonts w:ascii="Arial" w:hAnsi="Arial"/>
      <w:b/>
      <w:color w:val="000000"/>
      <w:sz w:val="28"/>
    </w:rPr>
  </w:style>
  <w:style w:type="paragraph" w:styleId="Ttulo8">
    <w:name w:val="heading 8"/>
    <w:basedOn w:val="Normal"/>
    <w:next w:val="Normal"/>
    <w:qFormat/>
    <w:rsid w:val="00A74506"/>
    <w:pPr>
      <w:keepNext/>
      <w:tabs>
        <w:tab w:val="num" w:pos="0"/>
      </w:tabs>
      <w:spacing w:line="360" w:lineRule="auto"/>
      <w:ind w:left="426"/>
      <w:jc w:val="both"/>
      <w:outlineLvl w:val="7"/>
    </w:pPr>
    <w:rPr>
      <w:rFonts w:ascii="Arial" w:hAnsi="Arial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qFormat/>
    <w:rsid w:val="00A74506"/>
    <w:pPr>
      <w:spacing w:line="360" w:lineRule="atLeast"/>
      <w:jc w:val="center"/>
    </w:pPr>
    <w:rPr>
      <w:rFonts w:ascii="Arial" w:hAnsi="Arial"/>
      <w:b/>
      <w:color w:val="0000FF"/>
      <w:sz w:val="28"/>
    </w:rPr>
  </w:style>
  <w:style w:type="character" w:customStyle="1" w:styleId="WW8Num2z0">
    <w:name w:val="WW8Num2z0"/>
    <w:rsid w:val="00A74506"/>
    <w:rPr>
      <w:i w:val="0"/>
      <w:shadow/>
    </w:rPr>
  </w:style>
  <w:style w:type="character" w:customStyle="1" w:styleId="WW8Num3z0">
    <w:name w:val="WW8Num3z0"/>
    <w:rsid w:val="00A74506"/>
    <w:rPr>
      <w:b/>
      <w:color w:val="000000"/>
    </w:rPr>
  </w:style>
  <w:style w:type="character" w:customStyle="1" w:styleId="Absatz-Standardschriftart">
    <w:name w:val="Absatz-Standardschriftart"/>
    <w:rsid w:val="00A74506"/>
  </w:style>
  <w:style w:type="character" w:customStyle="1" w:styleId="WW8Num1z0">
    <w:name w:val="WW8Num1z0"/>
    <w:rsid w:val="00A74506"/>
    <w:rPr>
      <w:i w:val="0"/>
      <w:shadow/>
    </w:rPr>
  </w:style>
  <w:style w:type="character" w:customStyle="1" w:styleId="WW8Num4z0">
    <w:name w:val="WW8Num4z0"/>
    <w:rsid w:val="00A74506"/>
    <w:rPr>
      <w:rFonts w:ascii="Arial" w:eastAsia="Times New Roman" w:hAnsi="Arial" w:cs="Arial"/>
    </w:rPr>
  </w:style>
  <w:style w:type="character" w:customStyle="1" w:styleId="WW8Num4z1">
    <w:name w:val="WW8Num4z1"/>
    <w:rsid w:val="00A74506"/>
    <w:rPr>
      <w:rFonts w:ascii="Courier New" w:hAnsi="Courier New" w:cs="Courier New"/>
    </w:rPr>
  </w:style>
  <w:style w:type="character" w:customStyle="1" w:styleId="WW8Num4z2">
    <w:name w:val="WW8Num4z2"/>
    <w:rsid w:val="00A74506"/>
    <w:rPr>
      <w:rFonts w:ascii="Wingdings" w:hAnsi="Wingdings"/>
    </w:rPr>
  </w:style>
  <w:style w:type="character" w:customStyle="1" w:styleId="WW8Num4z3">
    <w:name w:val="WW8Num4z3"/>
    <w:rsid w:val="00A74506"/>
    <w:rPr>
      <w:rFonts w:ascii="Symbol" w:hAnsi="Symbol"/>
    </w:rPr>
  </w:style>
  <w:style w:type="character" w:customStyle="1" w:styleId="WW8Num5z0">
    <w:name w:val="WW8Num5z0"/>
    <w:rsid w:val="00A74506"/>
    <w:rPr>
      <w:rFonts w:ascii="Arial" w:eastAsia="Times New Roman" w:hAnsi="Arial" w:cs="Arial"/>
    </w:rPr>
  </w:style>
  <w:style w:type="character" w:customStyle="1" w:styleId="WW8Num5z1">
    <w:name w:val="WW8Num5z1"/>
    <w:rsid w:val="00A74506"/>
    <w:rPr>
      <w:rFonts w:ascii="Courier New" w:hAnsi="Courier New" w:cs="Courier New"/>
    </w:rPr>
  </w:style>
  <w:style w:type="character" w:customStyle="1" w:styleId="WW8Num5z2">
    <w:name w:val="WW8Num5z2"/>
    <w:rsid w:val="00A74506"/>
    <w:rPr>
      <w:rFonts w:ascii="Wingdings" w:hAnsi="Wingdings"/>
    </w:rPr>
  </w:style>
  <w:style w:type="character" w:customStyle="1" w:styleId="WW8Num5z3">
    <w:name w:val="WW8Num5z3"/>
    <w:rsid w:val="00A74506"/>
    <w:rPr>
      <w:rFonts w:ascii="Symbol" w:hAnsi="Symbol"/>
    </w:rPr>
  </w:style>
  <w:style w:type="character" w:customStyle="1" w:styleId="WW8Num6z0">
    <w:name w:val="WW8Num6z0"/>
    <w:rsid w:val="00A74506"/>
    <w:rPr>
      <w:rFonts w:ascii="Symbol" w:hAnsi="Symbol"/>
      <w:color w:val="auto"/>
    </w:rPr>
  </w:style>
  <w:style w:type="character" w:customStyle="1" w:styleId="WW8Num6z1">
    <w:name w:val="WW8Num6z1"/>
    <w:rsid w:val="00A74506"/>
    <w:rPr>
      <w:rFonts w:ascii="Courier New" w:hAnsi="Courier New"/>
    </w:rPr>
  </w:style>
  <w:style w:type="character" w:customStyle="1" w:styleId="WW8Num6z2">
    <w:name w:val="WW8Num6z2"/>
    <w:rsid w:val="00A74506"/>
    <w:rPr>
      <w:rFonts w:ascii="Wingdings" w:hAnsi="Wingdings"/>
    </w:rPr>
  </w:style>
  <w:style w:type="character" w:customStyle="1" w:styleId="WW8Num6z3">
    <w:name w:val="WW8Num6z3"/>
    <w:rsid w:val="00A74506"/>
    <w:rPr>
      <w:rFonts w:ascii="Symbol" w:hAnsi="Symbol"/>
    </w:rPr>
  </w:style>
  <w:style w:type="character" w:customStyle="1" w:styleId="WW8Num7z0">
    <w:name w:val="WW8Num7z0"/>
    <w:rsid w:val="00A74506"/>
    <w:rPr>
      <w:rFonts w:ascii="Symbol" w:hAnsi="Symbol"/>
    </w:rPr>
  </w:style>
  <w:style w:type="character" w:customStyle="1" w:styleId="WW8Num8z0">
    <w:name w:val="WW8Num8z0"/>
    <w:rsid w:val="00A74506"/>
    <w:rPr>
      <w:rFonts w:ascii="Symbol" w:hAnsi="Symbol"/>
    </w:rPr>
  </w:style>
  <w:style w:type="character" w:customStyle="1" w:styleId="WW8Num9z0">
    <w:name w:val="WW8Num9z0"/>
    <w:rsid w:val="00A74506"/>
    <w:rPr>
      <w:rFonts w:ascii="Arial" w:eastAsia="Times New Roman" w:hAnsi="Arial" w:cs="Arial"/>
    </w:rPr>
  </w:style>
  <w:style w:type="character" w:customStyle="1" w:styleId="WW8Num9z1">
    <w:name w:val="WW8Num9z1"/>
    <w:rsid w:val="00A74506"/>
    <w:rPr>
      <w:rFonts w:ascii="Courier New" w:hAnsi="Courier New" w:cs="Courier New"/>
    </w:rPr>
  </w:style>
  <w:style w:type="character" w:customStyle="1" w:styleId="WW8Num9z2">
    <w:name w:val="WW8Num9z2"/>
    <w:rsid w:val="00A74506"/>
    <w:rPr>
      <w:rFonts w:ascii="Wingdings" w:hAnsi="Wingdings"/>
    </w:rPr>
  </w:style>
  <w:style w:type="character" w:customStyle="1" w:styleId="WW8Num9z3">
    <w:name w:val="WW8Num9z3"/>
    <w:rsid w:val="00A74506"/>
    <w:rPr>
      <w:rFonts w:ascii="Symbol" w:hAnsi="Symbol"/>
    </w:rPr>
  </w:style>
  <w:style w:type="character" w:customStyle="1" w:styleId="WW8Num10z0">
    <w:name w:val="WW8Num10z0"/>
    <w:rsid w:val="00A74506"/>
    <w:rPr>
      <w:rFonts w:ascii="Arial" w:eastAsia="Times New Roman" w:hAnsi="Arial" w:cs="Arial"/>
    </w:rPr>
  </w:style>
  <w:style w:type="character" w:customStyle="1" w:styleId="WW8Num10z1">
    <w:name w:val="WW8Num10z1"/>
    <w:rsid w:val="00A74506"/>
    <w:rPr>
      <w:rFonts w:ascii="Courier New" w:hAnsi="Courier New" w:cs="Courier New"/>
    </w:rPr>
  </w:style>
  <w:style w:type="character" w:customStyle="1" w:styleId="WW8Num10z2">
    <w:name w:val="WW8Num10z2"/>
    <w:rsid w:val="00A74506"/>
    <w:rPr>
      <w:rFonts w:ascii="Wingdings" w:hAnsi="Wingdings"/>
    </w:rPr>
  </w:style>
  <w:style w:type="character" w:customStyle="1" w:styleId="WW8Num10z3">
    <w:name w:val="WW8Num10z3"/>
    <w:rsid w:val="00A74506"/>
    <w:rPr>
      <w:rFonts w:ascii="Symbol" w:hAnsi="Symbol"/>
    </w:rPr>
  </w:style>
  <w:style w:type="character" w:customStyle="1" w:styleId="WW8Num14z0">
    <w:name w:val="WW8Num14z0"/>
    <w:rsid w:val="00A74506"/>
    <w:rPr>
      <w:rFonts w:ascii="Arial" w:eastAsia="Times New Roman" w:hAnsi="Arial" w:cs="Arial"/>
    </w:rPr>
  </w:style>
  <w:style w:type="character" w:customStyle="1" w:styleId="WW8Num14z1">
    <w:name w:val="WW8Num14z1"/>
    <w:rsid w:val="00A74506"/>
    <w:rPr>
      <w:rFonts w:ascii="Courier New" w:hAnsi="Courier New" w:cs="Courier New"/>
    </w:rPr>
  </w:style>
  <w:style w:type="character" w:customStyle="1" w:styleId="WW8Num14z2">
    <w:name w:val="WW8Num14z2"/>
    <w:rsid w:val="00A74506"/>
    <w:rPr>
      <w:rFonts w:ascii="Wingdings" w:hAnsi="Wingdings"/>
    </w:rPr>
  </w:style>
  <w:style w:type="character" w:customStyle="1" w:styleId="WW8Num14z3">
    <w:name w:val="WW8Num14z3"/>
    <w:rsid w:val="00A74506"/>
    <w:rPr>
      <w:rFonts w:ascii="Symbol" w:hAnsi="Symbol"/>
    </w:rPr>
  </w:style>
  <w:style w:type="character" w:customStyle="1" w:styleId="Fuentedeprrafopredeter1">
    <w:name w:val="Fuente de párrafo predeter.1"/>
    <w:rsid w:val="00A74506"/>
  </w:style>
  <w:style w:type="character" w:customStyle="1" w:styleId="TtuloCar">
    <w:name w:val="Título Car"/>
    <w:basedOn w:val="Fuentedeprrafopredeter1"/>
    <w:rsid w:val="00A74506"/>
    <w:rPr>
      <w:rFonts w:ascii="Arial" w:hAnsi="Arial"/>
      <w:b/>
      <w:color w:val="0000FF"/>
      <w:sz w:val="28"/>
      <w:lang w:val="es-ES_tradnl"/>
    </w:rPr>
  </w:style>
  <w:style w:type="character" w:customStyle="1" w:styleId="SubttuloCar">
    <w:name w:val="Subtítulo Car"/>
    <w:basedOn w:val="Fuentedeprrafopredeter1"/>
    <w:rsid w:val="00A74506"/>
    <w:rPr>
      <w:rFonts w:ascii="Arial" w:hAnsi="Arial"/>
      <w:b/>
      <w:color w:val="0000FF"/>
      <w:sz w:val="28"/>
      <w:lang w:val="es-ES_tradnl"/>
    </w:rPr>
  </w:style>
  <w:style w:type="character" w:customStyle="1" w:styleId="PiedepginaCar">
    <w:name w:val="Pie de página Car"/>
    <w:basedOn w:val="Fuentedeprrafopredeter1"/>
    <w:uiPriority w:val="99"/>
    <w:rsid w:val="00A74506"/>
    <w:rPr>
      <w:lang w:val="es-ES_tradnl"/>
    </w:rPr>
  </w:style>
  <w:style w:type="character" w:customStyle="1" w:styleId="EncabezadoCar">
    <w:name w:val="Encabezado Car"/>
    <w:basedOn w:val="Fuentedeprrafopredeter1"/>
    <w:rsid w:val="00A74506"/>
    <w:rPr>
      <w:lang w:val="es-ES_tradnl"/>
    </w:rPr>
  </w:style>
  <w:style w:type="paragraph" w:customStyle="1" w:styleId="Encabezado1">
    <w:name w:val="Encabezado1"/>
    <w:basedOn w:val="Normal"/>
    <w:next w:val="Textoindependiente"/>
    <w:rsid w:val="00A7450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A74506"/>
    <w:pPr>
      <w:spacing w:after="120"/>
    </w:pPr>
  </w:style>
  <w:style w:type="paragraph" w:styleId="Lista">
    <w:name w:val="List"/>
    <w:basedOn w:val="Textoindependiente"/>
    <w:rsid w:val="00A74506"/>
    <w:rPr>
      <w:rFonts w:cs="Mangal"/>
    </w:rPr>
  </w:style>
  <w:style w:type="paragraph" w:customStyle="1" w:styleId="Etiqueta">
    <w:name w:val="Etiqueta"/>
    <w:basedOn w:val="Normal"/>
    <w:rsid w:val="00A745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A74506"/>
    <w:pPr>
      <w:suppressLineNumbers/>
    </w:pPr>
    <w:rPr>
      <w:rFonts w:cs="Mangal"/>
    </w:rPr>
  </w:style>
  <w:style w:type="paragraph" w:styleId="Piedepgina">
    <w:name w:val="footer"/>
    <w:basedOn w:val="Normal"/>
    <w:uiPriority w:val="99"/>
    <w:rsid w:val="00A74506"/>
    <w:pPr>
      <w:tabs>
        <w:tab w:val="center" w:pos="4320"/>
        <w:tab w:val="right" w:pos="8640"/>
      </w:tabs>
      <w:jc w:val="center"/>
    </w:pPr>
  </w:style>
  <w:style w:type="paragraph" w:styleId="Subttulo">
    <w:name w:val="Subtitle"/>
    <w:basedOn w:val="Normal"/>
    <w:next w:val="Normal"/>
    <w:pPr>
      <w:jc w:val="center"/>
    </w:pPr>
    <w:rPr>
      <w:rFonts w:ascii="Arial" w:eastAsia="Arial" w:hAnsi="Arial" w:cs="Arial"/>
      <w:b/>
      <w:color w:val="0000FF"/>
      <w:sz w:val="28"/>
      <w:szCs w:val="28"/>
    </w:rPr>
  </w:style>
  <w:style w:type="paragraph" w:styleId="Encabezado">
    <w:name w:val="header"/>
    <w:basedOn w:val="Normal"/>
    <w:rsid w:val="00A74506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A74506"/>
    <w:pPr>
      <w:spacing w:line="360" w:lineRule="auto"/>
      <w:ind w:left="426"/>
      <w:jc w:val="both"/>
    </w:pPr>
    <w:rPr>
      <w:rFonts w:ascii="Arial" w:hAnsi="Arial"/>
    </w:rPr>
  </w:style>
  <w:style w:type="paragraph" w:styleId="Prrafodelista">
    <w:name w:val="List Paragraph"/>
    <w:basedOn w:val="Normal"/>
    <w:qFormat/>
    <w:rsid w:val="00A74506"/>
    <w:pPr>
      <w:ind w:left="708"/>
    </w:pPr>
  </w:style>
  <w:style w:type="character" w:styleId="Nmerodepgina">
    <w:name w:val="page number"/>
    <w:basedOn w:val="Fuentedeprrafopredeter"/>
    <w:rsid w:val="00D94AAC"/>
  </w:style>
  <w:style w:type="paragraph" w:styleId="Textodeglobo">
    <w:name w:val="Balloon Text"/>
    <w:basedOn w:val="Normal"/>
    <w:link w:val="TextodegloboCar"/>
    <w:rsid w:val="00D94A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4AAC"/>
    <w:rPr>
      <w:rFonts w:ascii="Tahoma" w:hAnsi="Tahoma" w:cs="Tahoma"/>
      <w:sz w:val="16"/>
      <w:szCs w:val="16"/>
      <w:lang w:val="es-ES_tradnl" w:eastAsia="ar-SA"/>
    </w:rPr>
  </w:style>
  <w:style w:type="table" w:styleId="Tablaconcuadrcula">
    <w:name w:val="Table Grid"/>
    <w:basedOn w:val="Tablanormal"/>
    <w:rsid w:val="006D33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oxfamintermon.org/la-labor-de-las-ong-en-la-sociedad-actu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p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s9004-mza.infd.edu.ar/sitio/upload/09-%20MOCHON%20MORCILLO%20%26%20BEKER%20-%20LIBRO%20-%20Principios%20y%20Aplicaciones%20de%20Econom%ED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5t3+loWXttYQTQI8iablYB96qA==">AMUW2mXzn6aim2diYpg1VJJdWsDaAxq5uJCIlRJGbzVIMNisGVc7F7vgUfhvjMyw3IYJcsMOJ4q5YsfHo+Zs3wuxnOWKHIJT3PRZK3lcrSZK72ApuariqFA=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CESHR</dc:creator>
  <cp:lastModifiedBy>Jorge</cp:lastModifiedBy>
  <cp:revision>2</cp:revision>
  <dcterms:created xsi:type="dcterms:W3CDTF">2021-05-31T15:03:00Z</dcterms:created>
  <dcterms:modified xsi:type="dcterms:W3CDTF">2021-05-31T15:03:00Z</dcterms:modified>
</cp:coreProperties>
</file>