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7F42" w14:textId="4D5F91E0" w:rsidR="00B96A73" w:rsidRDefault="00B96A73" w:rsidP="00B96A73">
      <w:pPr>
        <w:spacing w:line="276" w:lineRule="auto"/>
        <w:jc w:val="center"/>
        <w:rPr>
          <w:b/>
        </w:rPr>
      </w:pPr>
    </w:p>
    <w:p w14:paraId="666C0CF9" w14:textId="77777777" w:rsidR="00826B3F" w:rsidRDefault="00826B3F" w:rsidP="00B96A73">
      <w:pPr>
        <w:spacing w:line="276" w:lineRule="auto"/>
        <w:jc w:val="center"/>
        <w:rPr>
          <w:b/>
        </w:rPr>
      </w:pPr>
    </w:p>
    <w:p w14:paraId="3B36D3DB" w14:textId="77777777" w:rsidR="00B96A73" w:rsidRDefault="00B96A73" w:rsidP="00B96A73">
      <w:pPr>
        <w:spacing w:line="276" w:lineRule="auto"/>
        <w:jc w:val="center"/>
        <w:rPr>
          <w:b/>
        </w:rPr>
      </w:pPr>
    </w:p>
    <w:p w14:paraId="416A39F9" w14:textId="77777777" w:rsidR="00B96A73" w:rsidRDefault="00B96A73" w:rsidP="00B96A73">
      <w:pPr>
        <w:spacing w:line="276" w:lineRule="auto"/>
        <w:jc w:val="center"/>
        <w:rPr>
          <w:b/>
        </w:rPr>
      </w:pPr>
    </w:p>
    <w:p w14:paraId="233ECEE4" w14:textId="77777777" w:rsidR="00B96A73" w:rsidRDefault="00B96A73" w:rsidP="00B96A73">
      <w:pPr>
        <w:spacing w:line="276" w:lineRule="auto"/>
        <w:jc w:val="center"/>
        <w:rPr>
          <w:b/>
        </w:rPr>
      </w:pPr>
    </w:p>
    <w:p w14:paraId="3B93B49B" w14:textId="77777777" w:rsidR="00B96A73" w:rsidRPr="00B667A0" w:rsidRDefault="00B96A73" w:rsidP="00B96A73">
      <w:pPr>
        <w:spacing w:line="276" w:lineRule="auto"/>
        <w:jc w:val="center"/>
        <w:rPr>
          <w:b/>
        </w:rPr>
      </w:pPr>
      <w:r>
        <w:rPr>
          <w:b/>
        </w:rPr>
        <w:t xml:space="preserve">Programa de </w:t>
      </w:r>
      <w:r w:rsidRPr="00B667A0">
        <w:rPr>
          <w:b/>
        </w:rPr>
        <w:t>ELEMENTOS DE HIGIENE Y SEGURIDAD</w:t>
      </w:r>
    </w:p>
    <w:p w14:paraId="2C84657E" w14:textId="77777777" w:rsidR="00B96A73" w:rsidRPr="00B667A0" w:rsidRDefault="00B96A73" w:rsidP="00B96A73">
      <w:pPr>
        <w:spacing w:line="276" w:lineRule="auto"/>
        <w:rPr>
          <w:rFonts w:ascii="Tahoma" w:hAnsi="Tahoma" w:cs="Tahoma"/>
          <w:b/>
        </w:rPr>
      </w:pPr>
    </w:p>
    <w:p w14:paraId="6E365BAD" w14:textId="77777777" w:rsidR="00B96A73" w:rsidRPr="00D31B60" w:rsidRDefault="00B96A73" w:rsidP="00B96A73">
      <w:pPr>
        <w:tabs>
          <w:tab w:val="left" w:pos="2943"/>
        </w:tabs>
        <w:spacing w:line="276" w:lineRule="auto"/>
        <w:jc w:val="both"/>
        <w:rPr>
          <w:lang w:val="es-ES_tradnl"/>
        </w:rPr>
      </w:pPr>
      <w:r>
        <w:rPr>
          <w:b/>
        </w:rPr>
        <w:t>Carrera</w:t>
      </w:r>
      <w:r w:rsidRPr="00265824">
        <w:rPr>
          <w:b/>
        </w:rPr>
        <w:t>:</w:t>
      </w:r>
      <w:r>
        <w:rPr>
          <w:b/>
        </w:rPr>
        <w:t xml:space="preserve"> </w:t>
      </w:r>
      <w:r w:rsidRPr="00752DF7">
        <w:rPr>
          <w:bCs/>
          <w:i/>
        </w:rPr>
        <w:t>Licenciatura en Biotecnología</w:t>
      </w:r>
    </w:p>
    <w:p w14:paraId="3667F1F0" w14:textId="77777777" w:rsidR="00B96A73" w:rsidRPr="00D31B60" w:rsidRDefault="00B96A73" w:rsidP="00B96A73">
      <w:pPr>
        <w:tabs>
          <w:tab w:val="left" w:pos="2943"/>
        </w:tabs>
        <w:spacing w:line="276" w:lineRule="auto"/>
        <w:jc w:val="both"/>
        <w:rPr>
          <w:rStyle w:val="Ttulo1Car"/>
          <w:color w:val="333333"/>
          <w:shd w:val="clear" w:color="auto" w:fill="FFFFFF"/>
        </w:rPr>
      </w:pPr>
    </w:p>
    <w:p w14:paraId="4CB941DA" w14:textId="77777777" w:rsidR="00B96A73" w:rsidRPr="00D31B60" w:rsidRDefault="00B96A73" w:rsidP="00B96A73">
      <w:pPr>
        <w:tabs>
          <w:tab w:val="left" w:pos="2943"/>
        </w:tabs>
        <w:spacing w:line="276" w:lineRule="auto"/>
        <w:jc w:val="both"/>
      </w:pPr>
      <w:r w:rsidRPr="00D31B60">
        <w:rPr>
          <w:b/>
        </w:rPr>
        <w:t xml:space="preserve">Asignatura: </w:t>
      </w:r>
      <w:r w:rsidRPr="00B54780">
        <w:rPr>
          <w:i/>
        </w:rPr>
        <w:t>Elementos de Higiene y Seguridad</w:t>
      </w:r>
      <w:r w:rsidRPr="00D31B60">
        <w:tab/>
      </w:r>
    </w:p>
    <w:p w14:paraId="7A2034D7" w14:textId="77777777" w:rsidR="00B96A73" w:rsidRPr="00D31B60" w:rsidRDefault="00B96A73" w:rsidP="00B96A73">
      <w:pPr>
        <w:tabs>
          <w:tab w:val="left" w:pos="2943"/>
        </w:tabs>
        <w:spacing w:line="276" w:lineRule="auto"/>
        <w:jc w:val="both"/>
      </w:pPr>
    </w:p>
    <w:p w14:paraId="4098047B" w14:textId="72B3742B" w:rsidR="00B96A73" w:rsidRPr="00D31B60" w:rsidRDefault="00B96A73" w:rsidP="00B96A73">
      <w:pPr>
        <w:tabs>
          <w:tab w:val="left" w:pos="3518"/>
        </w:tabs>
        <w:spacing w:line="276" w:lineRule="auto"/>
        <w:jc w:val="both"/>
      </w:pPr>
      <w:r w:rsidRPr="00D31B60">
        <w:rPr>
          <w:b/>
        </w:rPr>
        <w:t xml:space="preserve">Núcleo al que pertenece: </w:t>
      </w:r>
      <w:r>
        <w:rPr>
          <w:i/>
        </w:rPr>
        <w:t>Obligatorio</w:t>
      </w:r>
      <w:r w:rsidRPr="00B54780">
        <w:rPr>
          <w:i/>
        </w:rPr>
        <w:t xml:space="preserve"> </w:t>
      </w:r>
      <w:r>
        <w:rPr>
          <w:i/>
        </w:rPr>
        <w:t>(</w:t>
      </w:r>
      <w:r w:rsidRPr="00752DF7">
        <w:rPr>
          <w:i/>
        </w:rPr>
        <w:t>Ciclo Inicial</w:t>
      </w:r>
      <w:r>
        <w:rPr>
          <w:i/>
        </w:rPr>
        <w:t>)</w:t>
      </w:r>
      <w:r w:rsidR="00826B3F">
        <w:rPr>
          <w:rStyle w:val="Refdenotaalpie"/>
          <w:i/>
        </w:rPr>
        <w:footnoteReference w:id="1"/>
      </w:r>
    </w:p>
    <w:p w14:paraId="22F0BD93" w14:textId="77777777" w:rsidR="00B96A73" w:rsidRPr="00D31B60" w:rsidRDefault="00B96A73" w:rsidP="00B96A73">
      <w:pPr>
        <w:tabs>
          <w:tab w:val="left" w:pos="3518"/>
        </w:tabs>
        <w:spacing w:line="276" w:lineRule="auto"/>
        <w:jc w:val="both"/>
      </w:pPr>
    </w:p>
    <w:p w14:paraId="08A5708B" w14:textId="77777777" w:rsidR="00B96A73" w:rsidRDefault="00B96A73" w:rsidP="00B96A73">
      <w:pPr>
        <w:tabs>
          <w:tab w:val="left" w:pos="3518"/>
        </w:tabs>
        <w:spacing w:line="276" w:lineRule="auto"/>
        <w:jc w:val="both"/>
      </w:pPr>
      <w:r w:rsidRPr="00D31B60">
        <w:rPr>
          <w:b/>
        </w:rPr>
        <w:t>Profesor</w:t>
      </w:r>
      <w:r w:rsidRPr="00D31B60">
        <w:t xml:space="preserve">: </w:t>
      </w:r>
      <w:r w:rsidRPr="00947270">
        <w:rPr>
          <w:i/>
        </w:rPr>
        <w:t>Omar J. Metallo</w:t>
      </w:r>
    </w:p>
    <w:p w14:paraId="4DDB4A8E" w14:textId="77777777" w:rsidR="00B96A73" w:rsidRPr="00D31B60" w:rsidRDefault="00B96A73" w:rsidP="00B96A73">
      <w:pPr>
        <w:tabs>
          <w:tab w:val="left" w:pos="3518"/>
        </w:tabs>
        <w:spacing w:line="276" w:lineRule="auto"/>
        <w:jc w:val="both"/>
        <w:rPr>
          <w:b/>
        </w:rPr>
      </w:pPr>
    </w:p>
    <w:p w14:paraId="70C7FD0E" w14:textId="77777777" w:rsidR="00B96A73" w:rsidRPr="00752DF7" w:rsidRDefault="00B96A73" w:rsidP="00B96A73">
      <w:pPr>
        <w:tabs>
          <w:tab w:val="left" w:pos="3518"/>
        </w:tabs>
        <w:spacing w:line="276" w:lineRule="auto"/>
        <w:jc w:val="both"/>
        <w:rPr>
          <w:b/>
          <w:i/>
        </w:rPr>
      </w:pPr>
      <w:r>
        <w:rPr>
          <w:b/>
        </w:rPr>
        <w:t>Correlativas previas</w:t>
      </w:r>
      <w:r w:rsidRPr="00D31B60">
        <w:rPr>
          <w:b/>
        </w:rPr>
        <w:t xml:space="preserve">: </w:t>
      </w:r>
      <w:r w:rsidRPr="001314B8">
        <w:rPr>
          <w:i/>
          <w:color w:val="000000"/>
        </w:rPr>
        <w:t>Biología General</w:t>
      </w:r>
    </w:p>
    <w:p w14:paraId="4343E943" w14:textId="77777777" w:rsidR="00B96A73" w:rsidRPr="00D31B60" w:rsidRDefault="00B96A73" w:rsidP="00B96A73">
      <w:pPr>
        <w:tabs>
          <w:tab w:val="left" w:pos="3518"/>
        </w:tabs>
        <w:spacing w:line="276" w:lineRule="auto"/>
        <w:jc w:val="both"/>
      </w:pPr>
    </w:p>
    <w:p w14:paraId="1F588DD4" w14:textId="77777777" w:rsidR="00B96A73" w:rsidRDefault="00B96A73" w:rsidP="00B96A73">
      <w:pPr>
        <w:spacing w:line="276" w:lineRule="auto"/>
        <w:rPr>
          <w:b/>
        </w:rPr>
      </w:pPr>
    </w:p>
    <w:p w14:paraId="2345B35E" w14:textId="77777777" w:rsidR="00B96A73" w:rsidRDefault="00B96A73" w:rsidP="00B96A73">
      <w:pPr>
        <w:spacing w:line="276" w:lineRule="auto"/>
      </w:pPr>
      <w:r>
        <w:rPr>
          <w:b/>
        </w:rPr>
        <w:t xml:space="preserve">Objetivos: </w:t>
      </w:r>
    </w:p>
    <w:p w14:paraId="43FEDD36" w14:textId="77777777" w:rsidR="00B96A73" w:rsidRDefault="00B96A73" w:rsidP="00B96A73">
      <w:pPr>
        <w:spacing w:line="276" w:lineRule="auto"/>
        <w:jc w:val="both"/>
      </w:pPr>
      <w:r>
        <w:t>Esta asignatura tiene como objetivo introducir los conceptos principales que permitan:</w:t>
      </w:r>
    </w:p>
    <w:p w14:paraId="23794612" w14:textId="77777777" w:rsidR="00B96A73" w:rsidRDefault="00B96A73" w:rsidP="00B96A73">
      <w:pPr>
        <w:spacing w:line="276" w:lineRule="auto"/>
        <w:jc w:val="both"/>
      </w:pPr>
    </w:p>
    <w:p w14:paraId="7E81F820" w14:textId="16D97AA0" w:rsidR="00B96A73" w:rsidRDefault="00B96A73" w:rsidP="00947270">
      <w:pPr>
        <w:numPr>
          <w:ilvl w:val="0"/>
          <w:numId w:val="1"/>
        </w:numPr>
        <w:spacing w:line="276" w:lineRule="auto"/>
        <w:jc w:val="both"/>
      </w:pPr>
      <w:r>
        <w:t>Identificar la presencia de agentes de riesgo en general y</w:t>
      </w:r>
      <w:r w:rsidR="008D67D6">
        <w:t>,</w:t>
      </w:r>
      <w:r>
        <w:t xml:space="preserve"> en particular, de los agentes biológicos. </w:t>
      </w:r>
    </w:p>
    <w:p w14:paraId="5B18F0CA" w14:textId="77777777" w:rsidR="00B96A73" w:rsidRDefault="00B96A73" w:rsidP="00947270">
      <w:pPr>
        <w:numPr>
          <w:ilvl w:val="0"/>
          <w:numId w:val="1"/>
        </w:numPr>
        <w:spacing w:line="276" w:lineRule="auto"/>
        <w:jc w:val="both"/>
      </w:pPr>
      <w:r>
        <w:t xml:space="preserve">Evaluar los riesgos derivados de la presencia de los mismos. </w:t>
      </w:r>
    </w:p>
    <w:p w14:paraId="66DA5750" w14:textId="77777777" w:rsidR="00B96A73" w:rsidRDefault="00B96A73" w:rsidP="00947270">
      <w:pPr>
        <w:numPr>
          <w:ilvl w:val="0"/>
          <w:numId w:val="1"/>
        </w:numPr>
        <w:spacing w:line="276" w:lineRule="auto"/>
        <w:jc w:val="both"/>
      </w:pPr>
      <w:r>
        <w:t xml:space="preserve">Seleccionar y adoptar las medidas preventivas para el control de los riesgos potenciales de manera de proteger a las personas expuestas, a la infraestructura y al ambiente. </w:t>
      </w:r>
    </w:p>
    <w:p w14:paraId="61548169" w14:textId="77777777" w:rsidR="00B96A73" w:rsidRDefault="00B96A73" w:rsidP="00947270">
      <w:pPr>
        <w:numPr>
          <w:ilvl w:val="0"/>
          <w:numId w:val="1"/>
        </w:numPr>
        <w:spacing w:line="276" w:lineRule="auto"/>
        <w:jc w:val="both"/>
      </w:pPr>
      <w:r>
        <w:t xml:space="preserve">Analizar las características derivadas del diseño de los puestos de trabajo, de los laboratorios, la adecuada selección e instalación de equipos y su influencia en las condiciones de seguridad. </w:t>
      </w:r>
    </w:p>
    <w:p w14:paraId="01F581D3" w14:textId="77777777" w:rsidR="00B96A73" w:rsidRDefault="00B96A73" w:rsidP="00947270">
      <w:pPr>
        <w:numPr>
          <w:ilvl w:val="0"/>
          <w:numId w:val="1"/>
        </w:numPr>
        <w:spacing w:line="276" w:lineRule="auto"/>
        <w:jc w:val="both"/>
      </w:pPr>
      <w:r>
        <w:t xml:space="preserve">Estimular y desarrollar la formación y la prevención de los riesgos profesionales y mejorar las condiciones de trabajo. </w:t>
      </w:r>
    </w:p>
    <w:p w14:paraId="4282259D" w14:textId="77777777" w:rsidR="00B96A73" w:rsidRDefault="00B96A73" w:rsidP="00947270">
      <w:pPr>
        <w:numPr>
          <w:ilvl w:val="0"/>
          <w:numId w:val="1"/>
        </w:numPr>
        <w:spacing w:line="276" w:lineRule="auto"/>
        <w:jc w:val="both"/>
      </w:pPr>
      <w:r>
        <w:t xml:space="preserve">Verificar el cumplimiento de las reglamentaciones sobre aspectos relativos al tema. </w:t>
      </w:r>
    </w:p>
    <w:p w14:paraId="15E9C717" w14:textId="77777777" w:rsidR="00B96A73" w:rsidRDefault="00B96A73" w:rsidP="00947270">
      <w:pPr>
        <w:numPr>
          <w:ilvl w:val="0"/>
          <w:numId w:val="1"/>
        </w:numPr>
        <w:spacing w:line="276" w:lineRule="auto"/>
        <w:jc w:val="both"/>
      </w:pPr>
      <w:r>
        <w:t xml:space="preserve">Propiciar el planeamiento del tratamiento adecuado de los efluentes líquidos, gaseosos y los residuos sólidos de manera ambientalmente adecuada. </w:t>
      </w:r>
    </w:p>
    <w:p w14:paraId="448779AC" w14:textId="77777777" w:rsidR="00B96A73" w:rsidRDefault="00B96A73" w:rsidP="00B96A73">
      <w:pPr>
        <w:spacing w:line="276" w:lineRule="auto"/>
        <w:ind w:left="360"/>
        <w:jc w:val="both"/>
      </w:pPr>
    </w:p>
    <w:p w14:paraId="1C539DCB" w14:textId="54C84667" w:rsidR="00B96A73" w:rsidRDefault="00B96A73" w:rsidP="000C0C28">
      <w:pPr>
        <w:spacing w:line="276" w:lineRule="auto"/>
        <w:ind w:firstLine="709"/>
        <w:jc w:val="both"/>
      </w:pPr>
      <w:r>
        <w:t xml:space="preserve">En </w:t>
      </w:r>
      <w:r w:rsidR="000C0C28">
        <w:t>resumen,</w:t>
      </w:r>
      <w:r>
        <w:t xml:space="preserve"> brindar las herramientas metodológicas destinadas a proteger la salud y la seguridad en los puestos de trabajo y en el laboratorio </w:t>
      </w:r>
      <w:r w:rsidR="00947270">
        <w:t xml:space="preserve">de </w:t>
      </w:r>
      <w:r w:rsidR="00947270">
        <w:lastRenderedPageBreak/>
        <w:t xml:space="preserve">un profesional de las ciencias y tecnologías de la vida, </w:t>
      </w:r>
      <w:r>
        <w:t>reduciendo la exposición del personal y protegiendo el ambiente en general.</w:t>
      </w:r>
      <w:r w:rsidR="00C77183">
        <w:t xml:space="preserve"> Propiciar también el uso de las buenas prácticas de laboratorio.</w:t>
      </w:r>
    </w:p>
    <w:p w14:paraId="4ED93436" w14:textId="77777777" w:rsidR="00B96A73" w:rsidRDefault="00B96A73" w:rsidP="00B96A73">
      <w:pPr>
        <w:spacing w:line="276" w:lineRule="auto"/>
        <w:rPr>
          <w:b/>
        </w:rPr>
      </w:pPr>
    </w:p>
    <w:p w14:paraId="7DB4CFAF" w14:textId="77777777" w:rsidR="00B96A73" w:rsidRDefault="00B96A73" w:rsidP="00B96A73">
      <w:pPr>
        <w:widowControl w:val="0"/>
        <w:autoSpaceDE w:val="0"/>
        <w:autoSpaceDN w:val="0"/>
        <w:adjustRightInd w:val="0"/>
        <w:spacing w:before="1" w:line="276" w:lineRule="auto"/>
        <w:ind w:left="100" w:right="92"/>
        <w:jc w:val="both"/>
      </w:pPr>
      <w:r w:rsidRPr="00D31B60">
        <w:rPr>
          <w:b/>
        </w:rPr>
        <w:t>Contenidos mínimos:</w:t>
      </w:r>
      <w:r>
        <w:rPr>
          <w:b/>
        </w:rPr>
        <w:t xml:space="preserve"> </w:t>
      </w:r>
    </w:p>
    <w:p w14:paraId="1C906523" w14:textId="77777777" w:rsidR="00B96A73" w:rsidRDefault="00B96A73" w:rsidP="00B96A73">
      <w:pPr>
        <w:widowControl w:val="0"/>
        <w:autoSpaceDE w:val="0"/>
        <w:autoSpaceDN w:val="0"/>
        <w:adjustRightInd w:val="0"/>
        <w:spacing w:before="1" w:line="276" w:lineRule="auto"/>
        <w:ind w:left="100" w:right="92"/>
        <w:jc w:val="both"/>
      </w:pPr>
    </w:p>
    <w:p w14:paraId="6A84AD3B" w14:textId="77777777" w:rsidR="00B96A73" w:rsidRPr="008B32DA" w:rsidRDefault="00B96A73" w:rsidP="00B96A73">
      <w:pPr>
        <w:widowControl w:val="0"/>
        <w:autoSpaceDE w:val="0"/>
        <w:autoSpaceDN w:val="0"/>
        <w:adjustRightInd w:val="0"/>
        <w:spacing w:before="1" w:line="276" w:lineRule="auto"/>
        <w:ind w:left="100" w:right="92"/>
        <w:jc w:val="both"/>
      </w:pPr>
      <w:r w:rsidRPr="001314B8">
        <w:t>Bioseguridad. Tipos de infraestructura y cuidados para el trabajo con entidades biológicas. Regulaciones. Higiene y seguridad para el ejercicio profesional en el campo de las ciencias y tecnologías de la vida. Prevención de riesgos. Salud Ocupacional. Medicina. Ergonomía. Ley Nro. 19.587 – de Higiene y Seguridad en el Trabajo, Decreto 351/79. Ley Nro. 24.459 – de Riesgos del Trabajo. Higiene del Trabajo: Definición. Enfermedades Laborales. Relación Humano-Ambiente. Clasificación de factores ambientales. Condiciones de trabajo.</w:t>
      </w:r>
    </w:p>
    <w:p w14:paraId="7EF68F24" w14:textId="77777777" w:rsidR="00B96A73" w:rsidRDefault="00B96A73" w:rsidP="00B96A73">
      <w:pPr>
        <w:widowControl w:val="0"/>
        <w:autoSpaceDE w:val="0"/>
        <w:autoSpaceDN w:val="0"/>
        <w:adjustRightInd w:val="0"/>
        <w:spacing w:line="276" w:lineRule="auto"/>
        <w:ind w:right="89"/>
        <w:jc w:val="both"/>
        <w:rPr>
          <w:iCs/>
          <w:color w:val="000000"/>
          <w:spacing w:val="-1"/>
        </w:rPr>
      </w:pPr>
    </w:p>
    <w:p w14:paraId="53DE48B2" w14:textId="77777777" w:rsidR="00B96A73" w:rsidRDefault="00B96A73" w:rsidP="00B96A73">
      <w:pPr>
        <w:spacing w:line="276" w:lineRule="auto"/>
        <w:rPr>
          <w:b/>
        </w:rPr>
      </w:pPr>
    </w:p>
    <w:p w14:paraId="1197AECE" w14:textId="77777777" w:rsidR="00B96A73" w:rsidRPr="00D31B60" w:rsidRDefault="00B96A73" w:rsidP="00B96A73">
      <w:pPr>
        <w:tabs>
          <w:tab w:val="left" w:pos="3518"/>
        </w:tabs>
        <w:spacing w:line="276" w:lineRule="auto"/>
        <w:jc w:val="both"/>
        <w:rPr>
          <w:b/>
        </w:rPr>
      </w:pPr>
      <w:r w:rsidRPr="00D31B60">
        <w:rPr>
          <w:b/>
        </w:rPr>
        <w:t xml:space="preserve">Carga horaria </w:t>
      </w:r>
      <w:r w:rsidRPr="00265824">
        <w:rPr>
          <w:b/>
        </w:rPr>
        <w:t xml:space="preserve">semanal: </w:t>
      </w:r>
      <w:r w:rsidRPr="008B32DA">
        <w:t>2</w:t>
      </w:r>
      <w:r w:rsidRPr="00265824">
        <w:t xml:space="preserve"> (</w:t>
      </w:r>
      <w:r>
        <w:t>dos</w:t>
      </w:r>
      <w:r w:rsidRPr="00265824">
        <w:t xml:space="preserve">) horas </w:t>
      </w:r>
    </w:p>
    <w:p w14:paraId="0319DC06" w14:textId="77777777" w:rsidR="00B96A73" w:rsidRPr="00D31B60" w:rsidRDefault="00B96A73" w:rsidP="00B96A73">
      <w:pPr>
        <w:spacing w:line="276" w:lineRule="auto"/>
        <w:jc w:val="both"/>
      </w:pPr>
    </w:p>
    <w:p w14:paraId="121A74BA" w14:textId="77777777" w:rsidR="00B96A73" w:rsidRPr="00D31B60" w:rsidRDefault="00B96A73" w:rsidP="00B96A73">
      <w:pPr>
        <w:spacing w:line="276" w:lineRule="auto"/>
        <w:jc w:val="both"/>
        <w:rPr>
          <w:b/>
        </w:rPr>
      </w:pPr>
      <w:r w:rsidRPr="00D31B60">
        <w:rPr>
          <w:b/>
        </w:rPr>
        <w:t>Programa analítico:</w:t>
      </w:r>
    </w:p>
    <w:p w14:paraId="1BFCACF0" w14:textId="77777777" w:rsidR="00B96A73" w:rsidRPr="0057118E" w:rsidRDefault="00B96A73" w:rsidP="00B96A73">
      <w:pPr>
        <w:tabs>
          <w:tab w:val="left" w:pos="720"/>
        </w:tabs>
        <w:spacing w:line="276" w:lineRule="auto"/>
        <w:jc w:val="both"/>
      </w:pPr>
    </w:p>
    <w:p w14:paraId="4783217E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  <w:r w:rsidRPr="00D31B60">
        <w:rPr>
          <w:rFonts w:ascii="Arial" w:hAnsi="Arial" w:cs="Arial"/>
          <w:b/>
          <w:szCs w:val="24"/>
          <w:lang w:val="es-AR"/>
        </w:rPr>
        <w:t>Unidad 1:</w:t>
      </w:r>
      <w:r>
        <w:rPr>
          <w:rFonts w:ascii="Arial" w:hAnsi="Arial" w:cs="Arial"/>
          <w:b/>
          <w:szCs w:val="24"/>
          <w:lang w:val="es-AR"/>
        </w:rPr>
        <w:t xml:space="preserve"> </w:t>
      </w:r>
      <w:r w:rsidRPr="00B96A73">
        <w:rPr>
          <w:rFonts w:ascii="Arial" w:hAnsi="Arial" w:cs="Arial"/>
          <w:b/>
          <w:szCs w:val="24"/>
        </w:rPr>
        <w:t>Introducción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(</w:t>
      </w:r>
      <w:r w:rsidRPr="00357A54">
        <w:rPr>
          <w:rFonts w:ascii="Arial" w:hAnsi="Arial" w:cs="Arial"/>
          <w:b/>
          <w:szCs w:val="24"/>
        </w:rPr>
        <w:t>Riesgo y Peligro</w:t>
      </w:r>
      <w:r>
        <w:rPr>
          <w:rFonts w:ascii="Arial" w:hAnsi="Arial" w:cs="Arial"/>
          <w:b/>
          <w:szCs w:val="24"/>
        </w:rPr>
        <w:t>)</w:t>
      </w:r>
      <w:r w:rsidRPr="0057118E">
        <w:rPr>
          <w:rFonts w:ascii="Arial" w:hAnsi="Arial" w:cs="Arial"/>
          <w:szCs w:val="24"/>
        </w:rPr>
        <w:t xml:space="preserve"> </w:t>
      </w:r>
    </w:p>
    <w:p w14:paraId="247E2EEE" w14:textId="14211DB1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  <w:r w:rsidRPr="0057118E">
        <w:rPr>
          <w:rFonts w:ascii="Arial" w:hAnsi="Arial" w:cs="Arial"/>
          <w:szCs w:val="24"/>
        </w:rPr>
        <w:t>Definiciones: peligro y riesgo. Análisis de riesgos. Situaciones de Riesgo: condición insegura y Acciones inseguras. Riesgos psico-sociales. Resultado de la exposición a riesgos: enfermedad relacionada con el trabajo, enfermedad profesional y accidente de trabajo. Riesgos Involucrados: físicos, químicos y biológicos.</w:t>
      </w:r>
      <w:r w:rsidR="00BD5977">
        <w:rPr>
          <w:rFonts w:ascii="Arial" w:hAnsi="Arial" w:cs="Arial"/>
          <w:szCs w:val="24"/>
        </w:rPr>
        <w:t xml:space="preserve"> </w:t>
      </w:r>
      <w:r w:rsidRPr="0057118E">
        <w:rPr>
          <w:rFonts w:ascii="Arial" w:hAnsi="Arial" w:cs="Arial"/>
          <w:szCs w:val="24"/>
        </w:rPr>
        <w:t>Ley 19.587 de Higiene y Seguridad en el Trabajo. Decreto 351/79 y modificatorias</w:t>
      </w:r>
      <w:r w:rsidR="00BD5977">
        <w:rPr>
          <w:rFonts w:ascii="Arial" w:hAnsi="Arial" w:cs="Arial"/>
          <w:szCs w:val="24"/>
        </w:rPr>
        <w:t xml:space="preserve">. </w:t>
      </w:r>
      <w:hyperlink r:id="rId8" w:history="1">
        <w:r w:rsidRPr="00BD5977">
          <w:rPr>
            <w:rFonts w:ascii="Arial" w:hAnsi="Arial" w:cs="Arial"/>
          </w:rPr>
          <w:t>Ley de Riesgos del Trabajo (L.R.T) N</w:t>
        </w:r>
        <w:bookmarkStart w:id="0" w:name="_Hlt20730299"/>
        <w:r w:rsidRPr="00BD5977">
          <w:rPr>
            <w:rFonts w:ascii="Arial" w:hAnsi="Arial" w:cs="Arial"/>
          </w:rPr>
          <w:t>r</w:t>
        </w:r>
        <w:bookmarkEnd w:id="0"/>
        <w:r w:rsidRPr="00BD5977">
          <w:rPr>
            <w:rFonts w:ascii="Arial" w:hAnsi="Arial" w:cs="Arial"/>
          </w:rPr>
          <w:t>o. 24557</w:t>
        </w:r>
      </w:hyperlink>
      <w:r w:rsidR="00BD5977">
        <w:rPr>
          <w:rFonts w:ascii="Arial" w:hAnsi="Arial" w:cs="Arial"/>
          <w:szCs w:val="24"/>
        </w:rPr>
        <w:t>.</w:t>
      </w:r>
      <w:r w:rsidRPr="0057118E">
        <w:rPr>
          <w:rFonts w:ascii="Arial" w:hAnsi="Arial" w:cs="Arial"/>
          <w:szCs w:val="24"/>
        </w:rPr>
        <w:t xml:space="preserve"> Objetivos. Derechos, Deberes y Obligaciones de Las Aseguradoras de Riesgo del Trabajo. Accidentes de Trabajo. Prestaciones garantizadas por el sistema. Incapacidad Laboral: Permanente. Parcial y Definitiva. Gran Invalidez. Indemnizaciones. Plan de Mejoramiento. </w:t>
      </w:r>
    </w:p>
    <w:p w14:paraId="17DB3907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</w:p>
    <w:p w14:paraId="50278FD8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  <w:r w:rsidRPr="00D31B60">
        <w:rPr>
          <w:rFonts w:ascii="Arial" w:hAnsi="Arial" w:cs="Arial"/>
          <w:b/>
          <w:szCs w:val="24"/>
          <w:lang w:val="es-AR"/>
        </w:rPr>
        <w:t>Unidad</w:t>
      </w:r>
      <w:r>
        <w:rPr>
          <w:rFonts w:ascii="Arial" w:hAnsi="Arial" w:cs="Arial"/>
          <w:b/>
          <w:szCs w:val="24"/>
          <w:lang w:val="es-AR"/>
        </w:rPr>
        <w:t xml:space="preserve"> 2:</w:t>
      </w:r>
      <w:r w:rsidRPr="001C58B4">
        <w:rPr>
          <w:rFonts w:ascii="Arial" w:hAnsi="Arial" w:cs="Arial"/>
          <w:b/>
          <w:szCs w:val="24"/>
        </w:rPr>
        <w:t xml:space="preserve"> Riesgos físicos</w:t>
      </w:r>
      <w:r w:rsidRPr="0057118E">
        <w:rPr>
          <w:rFonts w:ascii="Arial" w:hAnsi="Arial" w:cs="Arial"/>
          <w:szCs w:val="24"/>
        </w:rPr>
        <w:t xml:space="preserve"> </w:t>
      </w:r>
    </w:p>
    <w:p w14:paraId="193A8724" w14:textId="24B8A20A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  <w:r w:rsidRPr="0057118E">
        <w:rPr>
          <w:rFonts w:ascii="Arial" w:hAnsi="Arial" w:cs="Arial"/>
          <w:szCs w:val="24"/>
        </w:rPr>
        <w:t>Instalaciones eléctricas: Contacto directo e indirecto. Severidad de la lesión. Efecto de la circulación por el cuerpo. Condición insegura y acción insegura. Interruptor diferencial. Llave termomagnética. Reglas básicas de seguridad.</w:t>
      </w:r>
      <w:r w:rsidR="00BD5977">
        <w:rPr>
          <w:rFonts w:ascii="Arial" w:hAnsi="Arial" w:cs="Arial"/>
          <w:szCs w:val="24"/>
        </w:rPr>
        <w:t xml:space="preserve"> </w:t>
      </w:r>
      <w:r w:rsidRPr="0057118E">
        <w:rPr>
          <w:rFonts w:ascii="Arial" w:hAnsi="Arial" w:cs="Arial"/>
          <w:szCs w:val="24"/>
        </w:rPr>
        <w:t>Aparatos sometidos a presión: Gases Comprimidos, licuados y disueltos a presión</w:t>
      </w:r>
      <w:r w:rsidR="00BD5977">
        <w:rPr>
          <w:rFonts w:ascii="Arial" w:hAnsi="Arial" w:cs="Arial"/>
          <w:szCs w:val="24"/>
        </w:rPr>
        <w:t xml:space="preserve">. </w:t>
      </w:r>
      <w:r w:rsidRPr="0057118E">
        <w:rPr>
          <w:rFonts w:ascii="Arial" w:hAnsi="Arial" w:cs="Arial"/>
          <w:szCs w:val="24"/>
        </w:rPr>
        <w:t>Distintas categorías. Características de los cilindros. Identificación</w:t>
      </w:r>
      <w:r w:rsidR="00BD5977">
        <w:rPr>
          <w:rFonts w:ascii="Arial" w:hAnsi="Arial" w:cs="Arial"/>
          <w:szCs w:val="24"/>
        </w:rPr>
        <w:t>.</w:t>
      </w:r>
      <w:r w:rsidRPr="0057118E">
        <w:rPr>
          <w:rFonts w:ascii="Arial" w:hAnsi="Arial" w:cs="Arial"/>
          <w:szCs w:val="24"/>
        </w:rPr>
        <w:t xml:space="preserve"> Transporte y Almacenamiento. Peligros Potenciales. Prácticas seguras. Autoclaves. Elementos de seguridad. Operación segura de autoclaves. Riesgo Mecánico: Cortes. Atrapamientos. Golpes. Quemaduras. Medidas de seguridad: Integradas a la máquina. No integradas: protección personal, formación del personal, mantenimiento de la maquinaria</w:t>
      </w:r>
      <w:r w:rsidR="00BD5977">
        <w:rPr>
          <w:rFonts w:ascii="Arial" w:hAnsi="Arial" w:cs="Arial"/>
          <w:szCs w:val="24"/>
        </w:rPr>
        <w:t xml:space="preserve">. </w:t>
      </w:r>
      <w:r w:rsidRPr="0057118E">
        <w:rPr>
          <w:rFonts w:ascii="Arial" w:hAnsi="Arial" w:cs="Arial"/>
          <w:szCs w:val="24"/>
        </w:rPr>
        <w:t xml:space="preserve">Ruidos y Vibraciones: Definiciones. Unidades. Mediciones de ruido. Efectos del ruido sobre el </w:t>
      </w:r>
      <w:r w:rsidR="00BD5977">
        <w:rPr>
          <w:rFonts w:ascii="Arial" w:hAnsi="Arial" w:cs="Arial"/>
          <w:szCs w:val="24"/>
        </w:rPr>
        <w:t>ser humano</w:t>
      </w:r>
      <w:r w:rsidRPr="0057118E">
        <w:rPr>
          <w:rFonts w:ascii="Arial" w:hAnsi="Arial" w:cs="Arial"/>
          <w:szCs w:val="24"/>
        </w:rPr>
        <w:t xml:space="preserve">. Nivel sonoro continuo equivalente. Nivel de sonido en el lugar de trabajo: Decreto </w:t>
      </w:r>
      <w:r w:rsidRPr="0057118E">
        <w:rPr>
          <w:rFonts w:ascii="Arial" w:hAnsi="Arial" w:cs="Arial"/>
          <w:szCs w:val="24"/>
        </w:rPr>
        <w:lastRenderedPageBreak/>
        <w:t>351/79 y Resolución MTSS 295/03. Programa de conservación de la audición. Protectores auditivos.</w:t>
      </w:r>
    </w:p>
    <w:p w14:paraId="7D3DF057" w14:textId="0F5213DC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  <w:r w:rsidRPr="0057118E">
        <w:rPr>
          <w:rFonts w:ascii="Arial" w:hAnsi="Arial" w:cs="Arial"/>
          <w:szCs w:val="24"/>
        </w:rPr>
        <w:t xml:space="preserve">Carga Térmica: Calor seco. Calor húmedo. </w:t>
      </w:r>
      <w:r w:rsidR="00BD5977">
        <w:rPr>
          <w:rFonts w:ascii="Arial" w:hAnsi="Arial" w:cs="Arial"/>
          <w:szCs w:val="24"/>
        </w:rPr>
        <w:t>Estrés</w:t>
      </w:r>
      <w:r w:rsidRPr="0057118E">
        <w:rPr>
          <w:rFonts w:ascii="Arial" w:hAnsi="Arial" w:cs="Arial"/>
          <w:szCs w:val="24"/>
        </w:rPr>
        <w:t xml:space="preserve"> por frío. Mecanismos fisiológicos y psicológicos de adaptación del </w:t>
      </w:r>
      <w:r w:rsidR="00BD5977">
        <w:rPr>
          <w:rFonts w:ascii="Arial" w:hAnsi="Arial" w:cs="Arial"/>
          <w:szCs w:val="24"/>
        </w:rPr>
        <w:t>ser humano</w:t>
      </w:r>
      <w:r w:rsidRPr="0057118E">
        <w:rPr>
          <w:rFonts w:ascii="Arial" w:hAnsi="Arial" w:cs="Arial"/>
          <w:szCs w:val="24"/>
        </w:rPr>
        <w:t xml:space="preserve">. Efecto del atuendo. Régimen de trabajo /descanso. Iluminación: Contraste. Deslumbramiento. Iluminación natural y artificial. Condiciones de iluminación para el trabajo con </w:t>
      </w:r>
      <w:r w:rsidR="00BD5977">
        <w:rPr>
          <w:rFonts w:ascii="Arial" w:hAnsi="Arial" w:cs="Arial"/>
          <w:szCs w:val="24"/>
        </w:rPr>
        <w:t>computadoras</w:t>
      </w:r>
      <w:r w:rsidRPr="0057118E">
        <w:rPr>
          <w:rFonts w:ascii="Arial" w:hAnsi="Arial" w:cs="Arial"/>
          <w:szCs w:val="24"/>
        </w:rPr>
        <w:t>. Iluminación de emergencia. Iluminación de escape.</w:t>
      </w:r>
      <w:r w:rsidR="00BD5977">
        <w:rPr>
          <w:rFonts w:ascii="Arial" w:hAnsi="Arial" w:cs="Arial"/>
          <w:szCs w:val="24"/>
        </w:rPr>
        <w:t xml:space="preserve"> </w:t>
      </w:r>
      <w:r w:rsidRPr="0057118E">
        <w:rPr>
          <w:rFonts w:ascii="Arial" w:hAnsi="Arial" w:cs="Arial"/>
          <w:szCs w:val="24"/>
        </w:rPr>
        <w:t>Radiaciones ionizantes y no ionizantes: Clasificación. Efectos biológicos</w:t>
      </w:r>
      <w:r w:rsidR="00BD5977">
        <w:rPr>
          <w:rFonts w:ascii="Arial" w:hAnsi="Arial" w:cs="Arial"/>
          <w:szCs w:val="24"/>
        </w:rPr>
        <w:t xml:space="preserve"> de las radiaciones</w:t>
      </w:r>
      <w:r w:rsidRPr="0057118E">
        <w:rPr>
          <w:rFonts w:ascii="Arial" w:hAnsi="Arial" w:cs="Arial"/>
          <w:szCs w:val="24"/>
        </w:rPr>
        <w:t>. Protecciones. Concepto de TLV. Autoridad Regulatoria Nuclear (ARN). Dosímetros personales.</w:t>
      </w:r>
    </w:p>
    <w:p w14:paraId="4C3A220E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</w:p>
    <w:p w14:paraId="6D395504" w14:textId="77777777" w:rsidR="00B96A73" w:rsidRPr="0057118E" w:rsidRDefault="00B96A73" w:rsidP="00B96A73">
      <w:pPr>
        <w:spacing w:line="276" w:lineRule="auto"/>
        <w:jc w:val="both"/>
      </w:pPr>
      <w:r w:rsidRPr="00D31B60">
        <w:rPr>
          <w:b/>
          <w:lang w:val="es-AR"/>
        </w:rPr>
        <w:t>Unidad</w:t>
      </w:r>
      <w:r>
        <w:rPr>
          <w:b/>
          <w:lang w:val="es-AR"/>
        </w:rPr>
        <w:t xml:space="preserve"> 3:</w:t>
      </w:r>
      <w:r w:rsidRPr="001C58B4">
        <w:rPr>
          <w:b/>
        </w:rPr>
        <w:t xml:space="preserve"> Riesgos de las Sustancias Químicas</w:t>
      </w:r>
    </w:p>
    <w:p w14:paraId="7124984B" w14:textId="198A9D25" w:rsidR="00B96A73" w:rsidRPr="0057118E" w:rsidRDefault="00B96A73" w:rsidP="00BE587D">
      <w:pPr>
        <w:spacing w:line="276" w:lineRule="auto"/>
        <w:jc w:val="both"/>
      </w:pPr>
      <w:r w:rsidRPr="0057118E">
        <w:t>Introducción. Inflamables. Corrosivos, Irritantes, Nocivos, Cancerígenos,</w:t>
      </w:r>
      <w:r w:rsidR="00BE587D">
        <w:t xml:space="preserve"> </w:t>
      </w:r>
      <w:r w:rsidRPr="0057118E">
        <w:t xml:space="preserve">Mutágenos, Teratógenos, Alergenos, Explosivos, Comburentes. </w:t>
      </w:r>
      <w:r w:rsidR="00BE587D">
        <w:t>Sustancias p</w:t>
      </w:r>
      <w:r w:rsidRPr="0057118E">
        <w:t>eligros</w:t>
      </w:r>
      <w:r w:rsidR="00BE587D">
        <w:t>a</w:t>
      </w:r>
      <w:r w:rsidRPr="0057118E">
        <w:t>s para el medio ambiente. Vías de Ingreso al organismo. Toxicidad Aguda y Crónica.</w:t>
      </w:r>
      <w:r w:rsidR="00BE587D">
        <w:t xml:space="preserve"> </w:t>
      </w:r>
      <w:r w:rsidRPr="0057118E">
        <w:t>Contaminación ambiental: Legislación vigente sobre contaminación en el ambiente de trabajo. Concepto de Concentración máxima permitida. Disposiciones sobre Sustancias y Agentes Cancerígenos. Ventilación: General y localizada. Campanas. Programas de muestreo.</w:t>
      </w:r>
    </w:p>
    <w:p w14:paraId="4E9726F8" w14:textId="1762E893" w:rsidR="00B96A73" w:rsidRPr="0057118E" w:rsidRDefault="00B96A73" w:rsidP="00BE587D">
      <w:pPr>
        <w:spacing w:line="276" w:lineRule="auto"/>
        <w:jc w:val="both"/>
      </w:pPr>
      <w:r w:rsidRPr="0057118E">
        <w:t>Almacenamiento de Productos químicos: Principios básicos. Reducción de stock. Segregación</w:t>
      </w:r>
      <w:r w:rsidR="00BE587D">
        <w:t>.</w:t>
      </w:r>
      <w:r w:rsidRPr="0057118E">
        <w:t xml:space="preserve"> Aislamiento. Confinamiento. Características de las instalaciones. Principales estrategias. Incompatibilidades químicas</w:t>
      </w:r>
      <w:r w:rsidR="00BE587D">
        <w:t xml:space="preserve">. </w:t>
      </w:r>
      <w:r w:rsidRPr="0057118E">
        <w:t xml:space="preserve">Identificación de los riesgos de los productos químicos: Señalización. Rotulación. Pictogramas. Símbolos de </w:t>
      </w:r>
      <w:smartTag w:uri="urn:schemas-microsoft-com:office:smarttags" w:element="PersonName">
        <w:smartTagPr>
          <w:attr w:name="ProductID" w:val="la N.F"/>
        </w:smartTagPr>
        <w:r w:rsidRPr="0057118E">
          <w:t>la N.F</w:t>
        </w:r>
      </w:smartTag>
      <w:r w:rsidRPr="0057118E">
        <w:t xml:space="preserve">.P.A. Interpretación de las hojas de seguridad. Análisis de las secciones y los términos. Sistema globalmente armonizado. </w:t>
      </w:r>
    </w:p>
    <w:p w14:paraId="17BED276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</w:p>
    <w:p w14:paraId="0E9CAE98" w14:textId="77777777" w:rsidR="00B96A73" w:rsidRPr="0057118E" w:rsidRDefault="00B96A73" w:rsidP="00B96A73">
      <w:pPr>
        <w:spacing w:line="276" w:lineRule="auto"/>
        <w:jc w:val="both"/>
      </w:pPr>
      <w:r w:rsidRPr="00D31B60">
        <w:rPr>
          <w:b/>
          <w:lang w:val="es-AR"/>
        </w:rPr>
        <w:t>Unidad</w:t>
      </w:r>
      <w:r w:rsidRPr="0057118E">
        <w:t xml:space="preserve"> </w:t>
      </w:r>
      <w:r>
        <w:rPr>
          <w:b/>
        </w:rPr>
        <w:t>4:</w:t>
      </w:r>
      <w:r w:rsidRPr="001C58B4">
        <w:rPr>
          <w:b/>
        </w:rPr>
        <w:t xml:space="preserve"> Riesgos Biológicos</w:t>
      </w:r>
    </w:p>
    <w:p w14:paraId="33FD3EB0" w14:textId="40E5F287" w:rsidR="00B96A73" w:rsidRPr="0057118E" w:rsidRDefault="00B96A73" w:rsidP="00B96A73">
      <w:pPr>
        <w:spacing w:line="276" w:lineRule="auto"/>
        <w:jc w:val="both"/>
      </w:pPr>
      <w:r w:rsidRPr="0057118E">
        <w:t xml:space="preserve">Medidas de Bioseguridad: Principios básicos. Agentes Biológicos. Niveles de Bioseguridad O.M.S. Riesgos físicos, químicos y microbianos. Medidas preventivas y de control. Cabinas de seguridad. </w:t>
      </w:r>
      <w:r>
        <w:t xml:space="preserve">Tipos de infraestructura según riesgo biológico. </w:t>
      </w:r>
      <w:r w:rsidRPr="0057118E">
        <w:t>Procedimientos de Orden e Higiene Personal. Técnicas de Trabajo. Técnicas para evitar la dispersión de material infeccioso. Minimización de la generación de aerosoles. Descontaminación</w:t>
      </w:r>
      <w:r>
        <w:t>.</w:t>
      </w:r>
      <w:r w:rsidRPr="0057118E">
        <w:t xml:space="preserve"> Desinfectantes. Concepto</w:t>
      </w:r>
      <w:r w:rsidR="00BE587D">
        <w:t>s</w:t>
      </w:r>
      <w:r w:rsidRPr="0057118E">
        <w:t xml:space="preserve"> de Bioseguridad asociado</w:t>
      </w:r>
      <w:r w:rsidR="00BE587D">
        <w:t>s</w:t>
      </w:r>
      <w:r w:rsidRPr="0057118E">
        <w:t xml:space="preserve"> a material transgénico. </w:t>
      </w:r>
      <w:r w:rsidR="00DA6ED8">
        <w:t xml:space="preserve">Trabajo con animales de laboratorio. Trabajos con muestras humanas. </w:t>
      </w:r>
    </w:p>
    <w:p w14:paraId="155ABF68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</w:p>
    <w:p w14:paraId="556DA79C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  <w:r w:rsidRPr="00D31B60">
        <w:rPr>
          <w:rFonts w:ascii="Arial" w:hAnsi="Arial" w:cs="Arial"/>
          <w:b/>
          <w:szCs w:val="24"/>
          <w:lang w:val="es-AR"/>
        </w:rPr>
        <w:t>Unidad</w:t>
      </w:r>
      <w:r w:rsidRPr="001C58B4">
        <w:rPr>
          <w:rFonts w:ascii="Arial" w:hAnsi="Arial" w:cs="Arial"/>
          <w:b/>
          <w:szCs w:val="24"/>
        </w:rPr>
        <w:t xml:space="preserve"> 5</w:t>
      </w:r>
      <w:r>
        <w:rPr>
          <w:rFonts w:ascii="Arial" w:hAnsi="Arial" w:cs="Arial"/>
          <w:b/>
          <w:szCs w:val="24"/>
        </w:rPr>
        <w:t>:</w:t>
      </w:r>
      <w:r w:rsidRPr="001C58B4">
        <w:rPr>
          <w:rFonts w:ascii="Arial" w:hAnsi="Arial" w:cs="Arial"/>
          <w:b/>
          <w:szCs w:val="24"/>
        </w:rPr>
        <w:t xml:space="preserve"> Gestión de Residuos</w:t>
      </w:r>
      <w:r w:rsidRPr="0057118E">
        <w:rPr>
          <w:rFonts w:ascii="Arial" w:hAnsi="Arial" w:cs="Arial"/>
          <w:szCs w:val="24"/>
        </w:rPr>
        <w:t xml:space="preserve"> </w:t>
      </w:r>
    </w:p>
    <w:p w14:paraId="4C8271B9" w14:textId="224AF584" w:rsidR="00B96A73" w:rsidRPr="0057118E" w:rsidRDefault="00B96A73" w:rsidP="00BE587D">
      <w:pPr>
        <w:pStyle w:val="p3"/>
        <w:spacing w:line="276" w:lineRule="auto"/>
        <w:rPr>
          <w:rFonts w:ascii="Arial" w:hAnsi="Arial" w:cs="Arial"/>
          <w:szCs w:val="24"/>
        </w:rPr>
      </w:pPr>
      <w:r w:rsidRPr="0057118E">
        <w:rPr>
          <w:rFonts w:ascii="Arial" w:hAnsi="Arial" w:cs="Arial"/>
          <w:szCs w:val="24"/>
        </w:rPr>
        <w:t xml:space="preserve">Legislación Nacional: Ley 24.051 sobre Residuos Peligrosos. Decreto 831/94. </w:t>
      </w:r>
      <w:r w:rsidR="00BE587D">
        <w:rPr>
          <w:rFonts w:ascii="Arial" w:hAnsi="Arial" w:cs="Arial"/>
          <w:szCs w:val="24"/>
        </w:rPr>
        <w:t xml:space="preserve"> </w:t>
      </w:r>
      <w:r w:rsidRPr="0057118E">
        <w:rPr>
          <w:rFonts w:ascii="Arial" w:hAnsi="Arial" w:cs="Arial"/>
          <w:szCs w:val="24"/>
        </w:rPr>
        <w:t xml:space="preserve">Legislación de la Pcia. de Buenos Aires: Ley 11.720 sobre Residuos Especiales. Decreto 806/96. Ley 11.347 sobre Residuos Patogénicos. Decreto 450/94. </w:t>
      </w:r>
      <w:r w:rsidR="00BE587D">
        <w:rPr>
          <w:rFonts w:ascii="Arial" w:hAnsi="Arial" w:cs="Arial"/>
          <w:szCs w:val="24"/>
        </w:rPr>
        <w:t xml:space="preserve"> </w:t>
      </w:r>
      <w:r w:rsidRPr="0057118E">
        <w:rPr>
          <w:rFonts w:ascii="Arial" w:hAnsi="Arial" w:cs="Arial"/>
          <w:szCs w:val="24"/>
        </w:rPr>
        <w:t>Legislación de la CABA: Ley 154 sobre Residuos Patogénicos</w:t>
      </w:r>
      <w:r w:rsidR="00BE587D">
        <w:rPr>
          <w:rFonts w:ascii="Arial" w:hAnsi="Arial" w:cs="Arial"/>
          <w:szCs w:val="24"/>
        </w:rPr>
        <w:t xml:space="preserve">. </w:t>
      </w:r>
      <w:r w:rsidRPr="0057118E">
        <w:rPr>
          <w:rFonts w:ascii="Arial" w:hAnsi="Arial" w:cs="Arial"/>
          <w:szCs w:val="24"/>
        </w:rPr>
        <w:t>Organización del programa de manejo de residuos. Caracterización. Segregación. Minimización. Tratamiento. Disposición final.</w:t>
      </w:r>
      <w:r w:rsidR="00BE587D">
        <w:rPr>
          <w:rFonts w:ascii="Arial" w:hAnsi="Arial" w:cs="Arial"/>
          <w:szCs w:val="24"/>
        </w:rPr>
        <w:t xml:space="preserve"> </w:t>
      </w:r>
      <w:r w:rsidRPr="0057118E">
        <w:rPr>
          <w:rFonts w:ascii="Arial" w:hAnsi="Arial" w:cs="Arial"/>
          <w:szCs w:val="24"/>
        </w:rPr>
        <w:t xml:space="preserve">Efluentes líquidos y gaseosos: Definiciones. Legislación de la Provincia y de la Ciudad Autónoma de Buenos Aires. </w:t>
      </w:r>
      <w:r w:rsidRPr="0057118E">
        <w:rPr>
          <w:rFonts w:ascii="Arial" w:hAnsi="Arial" w:cs="Arial"/>
          <w:szCs w:val="24"/>
        </w:rPr>
        <w:lastRenderedPageBreak/>
        <w:t>Mediciones. Autoridad de aplicación.</w:t>
      </w:r>
    </w:p>
    <w:p w14:paraId="4351A4C4" w14:textId="4324CFE4" w:rsidR="00B96A73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</w:p>
    <w:p w14:paraId="76484860" w14:textId="77777777" w:rsidR="001E2128" w:rsidRPr="0057118E" w:rsidRDefault="001E2128" w:rsidP="00B96A73">
      <w:pPr>
        <w:pStyle w:val="p3"/>
        <w:spacing w:line="276" w:lineRule="auto"/>
        <w:rPr>
          <w:rFonts w:ascii="Arial" w:hAnsi="Arial" w:cs="Arial"/>
          <w:szCs w:val="24"/>
        </w:rPr>
      </w:pPr>
    </w:p>
    <w:p w14:paraId="2E2AD5E3" w14:textId="77777777" w:rsidR="00B96A73" w:rsidRPr="001C58B4" w:rsidRDefault="00B96A73" w:rsidP="00B96A73">
      <w:pPr>
        <w:pStyle w:val="p3"/>
        <w:spacing w:line="276" w:lineRule="auto"/>
        <w:rPr>
          <w:rFonts w:ascii="Arial" w:hAnsi="Arial" w:cs="Arial"/>
          <w:b/>
          <w:szCs w:val="24"/>
        </w:rPr>
      </w:pPr>
      <w:r w:rsidRPr="00D31B60">
        <w:rPr>
          <w:rFonts w:ascii="Arial" w:hAnsi="Arial" w:cs="Arial"/>
          <w:b/>
          <w:szCs w:val="24"/>
          <w:lang w:val="es-AR"/>
        </w:rPr>
        <w:t>Unidad</w:t>
      </w:r>
      <w:r>
        <w:rPr>
          <w:rFonts w:ascii="Arial" w:hAnsi="Arial" w:cs="Arial"/>
          <w:b/>
          <w:szCs w:val="24"/>
          <w:lang w:val="es-AR"/>
        </w:rPr>
        <w:t xml:space="preserve"> </w:t>
      </w:r>
      <w:r w:rsidRPr="001C58B4">
        <w:rPr>
          <w:rFonts w:ascii="Arial" w:hAnsi="Arial" w:cs="Arial"/>
          <w:b/>
          <w:szCs w:val="24"/>
          <w:lang w:val="es-AR"/>
        </w:rPr>
        <w:t>6:</w:t>
      </w:r>
      <w:r w:rsidRPr="001C58B4">
        <w:rPr>
          <w:rFonts w:ascii="Arial" w:hAnsi="Arial" w:cs="Arial"/>
          <w:b/>
          <w:szCs w:val="24"/>
        </w:rPr>
        <w:t xml:space="preserve"> </w:t>
      </w:r>
      <w:hyperlink r:id="rId9" w:history="1">
        <w:r w:rsidRPr="00B96A73">
          <w:rPr>
            <w:rFonts w:ascii="Arial" w:hAnsi="Arial" w:cs="Arial"/>
            <w:b/>
          </w:rPr>
          <w:t>Protección contra incendio</w:t>
        </w:r>
      </w:hyperlink>
      <w:r w:rsidRPr="00B96A73">
        <w:rPr>
          <w:rFonts w:ascii="Arial" w:hAnsi="Arial" w:cs="Arial"/>
          <w:b/>
          <w:szCs w:val="24"/>
        </w:rPr>
        <w:t>.</w:t>
      </w:r>
      <w:r w:rsidRPr="00B96A73">
        <w:rPr>
          <w:rFonts w:ascii="Arial" w:hAnsi="Arial" w:cs="Arial"/>
          <w:szCs w:val="24"/>
        </w:rPr>
        <w:t xml:space="preserve"> </w:t>
      </w:r>
    </w:p>
    <w:p w14:paraId="3C5C2168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  <w:r w:rsidRPr="0057118E">
        <w:rPr>
          <w:rFonts w:ascii="Arial" w:hAnsi="Arial" w:cs="Arial"/>
          <w:szCs w:val="24"/>
        </w:rPr>
        <w:t>Tetraedro de fuego. Clases de fuego. Agentes extintores. Funcionamiento de los extinguidores: Agua presurizada, anhídrido carbónico, espuma química, polvo químico seco. Principio de incendio: Prevención y control. Rol de incendio.</w:t>
      </w:r>
    </w:p>
    <w:p w14:paraId="357A789C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</w:p>
    <w:p w14:paraId="3671CCBE" w14:textId="77777777" w:rsidR="00B96A73" w:rsidRPr="001C58B4" w:rsidRDefault="00B96A73" w:rsidP="00B96A73">
      <w:pPr>
        <w:pStyle w:val="p3"/>
        <w:spacing w:line="276" w:lineRule="auto"/>
        <w:rPr>
          <w:rFonts w:ascii="Arial" w:hAnsi="Arial" w:cs="Arial"/>
          <w:b/>
          <w:szCs w:val="24"/>
        </w:rPr>
      </w:pPr>
      <w:r w:rsidRPr="00D31B60">
        <w:rPr>
          <w:rFonts w:ascii="Arial" w:hAnsi="Arial" w:cs="Arial"/>
          <w:b/>
          <w:szCs w:val="24"/>
          <w:lang w:val="es-AR"/>
        </w:rPr>
        <w:t>Unidad</w:t>
      </w:r>
      <w:r w:rsidRPr="001C58B4">
        <w:rPr>
          <w:rFonts w:ascii="Arial" w:hAnsi="Arial" w:cs="Arial"/>
          <w:b/>
          <w:szCs w:val="24"/>
        </w:rPr>
        <w:t xml:space="preserve"> 7</w:t>
      </w:r>
      <w:r>
        <w:rPr>
          <w:rFonts w:ascii="Arial" w:hAnsi="Arial" w:cs="Arial"/>
          <w:b/>
          <w:szCs w:val="24"/>
        </w:rPr>
        <w:t>:</w:t>
      </w:r>
      <w:r w:rsidRPr="001C58B4">
        <w:rPr>
          <w:rFonts w:ascii="Arial" w:hAnsi="Arial" w:cs="Arial"/>
          <w:b/>
          <w:szCs w:val="24"/>
        </w:rPr>
        <w:t xml:space="preserve"> Elementos de Protección personal</w:t>
      </w:r>
    </w:p>
    <w:p w14:paraId="46C86738" w14:textId="77777777" w:rsidR="00B96A73" w:rsidRPr="0057118E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  <w:r w:rsidRPr="0057118E">
        <w:rPr>
          <w:rFonts w:ascii="Arial" w:hAnsi="Arial" w:cs="Arial"/>
          <w:szCs w:val="24"/>
        </w:rPr>
        <w:t>Análisis de las condiciones de uso, mantenimiento y aplicabilidad de cada uno de ellos.</w:t>
      </w:r>
      <w:r>
        <w:rPr>
          <w:rFonts w:ascii="Arial" w:hAnsi="Arial" w:cs="Arial"/>
          <w:szCs w:val="24"/>
        </w:rPr>
        <w:t xml:space="preserve"> </w:t>
      </w:r>
      <w:hyperlink r:id="rId10" w:history="1">
        <w:r w:rsidRPr="00B96A73">
          <w:rPr>
            <w:rFonts w:ascii="Arial" w:hAnsi="Arial" w:cs="Arial"/>
          </w:rPr>
          <w:t>Elementos de Protección Personal. Ley 19587 Dec. Nro.351/79</w:t>
        </w:r>
      </w:hyperlink>
      <w:r w:rsidRPr="00B96A73">
        <w:rPr>
          <w:rFonts w:ascii="Arial" w:hAnsi="Arial" w:cs="Arial"/>
          <w:szCs w:val="24"/>
        </w:rPr>
        <w:t xml:space="preserve">. Art. </w:t>
      </w:r>
      <w:r w:rsidRPr="0057118E">
        <w:rPr>
          <w:rFonts w:ascii="Arial" w:hAnsi="Arial" w:cs="Arial"/>
          <w:szCs w:val="24"/>
        </w:rPr>
        <w:t>188. Requisitos de los elementos de protección personal. Clasificación: Protección de cabeza, cara, ojos, manos, pies. Protección respiratoria. Protección auditiva. Elección de elementos de protección personal. Uso y conservación.</w:t>
      </w:r>
    </w:p>
    <w:p w14:paraId="112CB327" w14:textId="77777777" w:rsidR="00B96A73" w:rsidRPr="00B363B5" w:rsidRDefault="00B96A73" w:rsidP="00B96A73">
      <w:pPr>
        <w:pStyle w:val="p3"/>
        <w:spacing w:line="276" w:lineRule="auto"/>
        <w:rPr>
          <w:rFonts w:ascii="Arial" w:hAnsi="Arial" w:cs="Arial"/>
          <w:szCs w:val="24"/>
        </w:rPr>
      </w:pPr>
    </w:p>
    <w:p w14:paraId="7AE1908B" w14:textId="77777777" w:rsidR="00B96A73" w:rsidRPr="001C58B4" w:rsidRDefault="00B96A73" w:rsidP="00B96A73">
      <w:pPr>
        <w:pStyle w:val="p5"/>
        <w:spacing w:line="276" w:lineRule="auto"/>
        <w:rPr>
          <w:rFonts w:ascii="Arial" w:hAnsi="Arial" w:cs="Arial"/>
          <w:b/>
          <w:szCs w:val="24"/>
        </w:rPr>
      </w:pPr>
      <w:r w:rsidRPr="00D31B60">
        <w:rPr>
          <w:rFonts w:ascii="Arial" w:hAnsi="Arial" w:cs="Arial"/>
          <w:b/>
          <w:szCs w:val="24"/>
          <w:lang w:val="es-AR"/>
        </w:rPr>
        <w:t>Unidad</w:t>
      </w:r>
      <w:r w:rsidRPr="001C58B4">
        <w:rPr>
          <w:rFonts w:ascii="Arial" w:hAnsi="Arial" w:cs="Arial"/>
          <w:b/>
          <w:szCs w:val="24"/>
        </w:rPr>
        <w:t xml:space="preserve"> 8</w:t>
      </w:r>
      <w:r>
        <w:rPr>
          <w:rFonts w:ascii="Arial" w:hAnsi="Arial" w:cs="Arial"/>
          <w:b/>
          <w:szCs w:val="24"/>
        </w:rPr>
        <w:t>:</w:t>
      </w:r>
      <w:r w:rsidRPr="001C58B4">
        <w:rPr>
          <w:rFonts w:ascii="Arial" w:hAnsi="Arial" w:cs="Arial"/>
          <w:b/>
          <w:szCs w:val="24"/>
        </w:rPr>
        <w:t xml:space="preserve"> Riesgos especiales</w:t>
      </w:r>
    </w:p>
    <w:p w14:paraId="3A73193C" w14:textId="77777777" w:rsidR="00B96A73" w:rsidRPr="00B54780" w:rsidRDefault="00B96A73" w:rsidP="00B96A73">
      <w:pPr>
        <w:pStyle w:val="p5"/>
        <w:spacing w:line="276" w:lineRule="auto"/>
        <w:rPr>
          <w:rFonts w:ascii="Arial" w:hAnsi="Arial" w:cs="Arial"/>
          <w:szCs w:val="24"/>
          <w:lang w:val="es-AR"/>
        </w:rPr>
      </w:pPr>
      <w:r w:rsidRPr="00B54780">
        <w:rPr>
          <w:rFonts w:ascii="Arial" w:hAnsi="Arial" w:cs="Arial"/>
          <w:szCs w:val="24"/>
          <w:lang w:val="es-AR"/>
        </w:rPr>
        <w:t xml:space="preserve">Nanotecnología. Ergonomía. Industrias </w:t>
      </w:r>
      <w:r>
        <w:rPr>
          <w:rFonts w:ascii="Arial" w:hAnsi="Arial" w:cs="Arial"/>
          <w:szCs w:val="24"/>
          <w:lang w:val="es-AR"/>
        </w:rPr>
        <w:t xml:space="preserve">y sectores del campo de las ciencias y tecnologías de la vida </w:t>
      </w:r>
      <w:r w:rsidRPr="00B54780">
        <w:rPr>
          <w:rFonts w:ascii="Arial" w:hAnsi="Arial" w:cs="Arial"/>
          <w:szCs w:val="24"/>
          <w:lang w:val="es-AR"/>
        </w:rPr>
        <w:t>con riesgos específicos</w:t>
      </w:r>
      <w:r>
        <w:rPr>
          <w:rFonts w:ascii="Arial" w:hAnsi="Arial" w:cs="Arial"/>
          <w:szCs w:val="24"/>
          <w:lang w:val="es-AR"/>
        </w:rPr>
        <w:t>.</w:t>
      </w:r>
      <w:r w:rsidRPr="00B54780">
        <w:rPr>
          <w:rFonts w:ascii="Arial" w:hAnsi="Arial" w:cs="Arial"/>
          <w:szCs w:val="24"/>
          <w:lang w:val="es-AR"/>
        </w:rPr>
        <w:t xml:space="preserve"> </w:t>
      </w:r>
    </w:p>
    <w:p w14:paraId="6C9BECA2" w14:textId="77777777" w:rsidR="00B96A73" w:rsidRDefault="00B96A73" w:rsidP="00B96A73">
      <w:pPr>
        <w:pStyle w:val="p5"/>
        <w:spacing w:line="276" w:lineRule="auto"/>
        <w:rPr>
          <w:rFonts w:ascii="Arial" w:hAnsi="Arial" w:cs="Arial"/>
          <w:szCs w:val="24"/>
          <w:lang w:val="es-AR"/>
        </w:rPr>
      </w:pPr>
    </w:p>
    <w:p w14:paraId="7692B000" w14:textId="77777777" w:rsidR="00B96A73" w:rsidRPr="00B54780" w:rsidRDefault="00B96A73" w:rsidP="00B96A73">
      <w:pPr>
        <w:pStyle w:val="p5"/>
        <w:spacing w:line="276" w:lineRule="auto"/>
        <w:rPr>
          <w:rFonts w:ascii="Arial" w:hAnsi="Arial" w:cs="Arial"/>
          <w:szCs w:val="24"/>
          <w:lang w:val="es-AR"/>
        </w:rPr>
      </w:pPr>
    </w:p>
    <w:p w14:paraId="7476F286" w14:textId="77777777" w:rsidR="00B96A73" w:rsidRPr="00BE587D" w:rsidRDefault="00B96A73" w:rsidP="00B96A73">
      <w:pPr>
        <w:spacing w:line="276" w:lineRule="auto"/>
        <w:jc w:val="both"/>
        <w:rPr>
          <w:b/>
        </w:rPr>
      </w:pPr>
      <w:r w:rsidRPr="00BE587D">
        <w:rPr>
          <w:b/>
        </w:rPr>
        <w:t>Trabajos prácticos:</w:t>
      </w:r>
    </w:p>
    <w:p w14:paraId="1242E8B5" w14:textId="77777777" w:rsidR="00B96A73" w:rsidRPr="00BE587D" w:rsidRDefault="00B96A73" w:rsidP="00B96A73">
      <w:pPr>
        <w:spacing w:line="276" w:lineRule="auto"/>
        <w:jc w:val="both"/>
        <w:rPr>
          <w:b/>
        </w:rPr>
      </w:pPr>
    </w:p>
    <w:p w14:paraId="54269E2F" w14:textId="0A34701D" w:rsidR="00B96A73" w:rsidRPr="0067659B" w:rsidRDefault="00DA6ED8" w:rsidP="00E756D6">
      <w:pPr>
        <w:spacing w:line="276" w:lineRule="auto"/>
        <w:jc w:val="both"/>
        <w:rPr>
          <w:sz w:val="22"/>
          <w:szCs w:val="22"/>
        </w:rPr>
      </w:pPr>
      <w:r w:rsidRPr="0067659B">
        <w:rPr>
          <w:b/>
          <w:sz w:val="22"/>
          <w:szCs w:val="22"/>
        </w:rPr>
        <w:t xml:space="preserve">TP1. </w:t>
      </w:r>
      <w:r w:rsidRPr="0067659B">
        <w:rPr>
          <w:i/>
          <w:sz w:val="22"/>
          <w:szCs w:val="22"/>
        </w:rPr>
        <w:t>Relevamiento de las condiciones de los laboratorios de UNQ.</w:t>
      </w:r>
    </w:p>
    <w:p w14:paraId="18BDCEF8" w14:textId="160AD4EB" w:rsidR="00B91540" w:rsidRPr="0067659B" w:rsidRDefault="00B91540" w:rsidP="00E756D6">
      <w:pPr>
        <w:spacing w:line="276" w:lineRule="auto"/>
        <w:jc w:val="both"/>
        <w:rPr>
          <w:sz w:val="22"/>
          <w:szCs w:val="22"/>
        </w:rPr>
      </w:pPr>
      <w:r w:rsidRPr="0067659B">
        <w:rPr>
          <w:i/>
          <w:sz w:val="22"/>
          <w:szCs w:val="22"/>
          <w:u w:val="single"/>
        </w:rPr>
        <w:t>Objetivos</w:t>
      </w:r>
      <w:r w:rsidRPr="0067659B">
        <w:rPr>
          <w:sz w:val="22"/>
          <w:szCs w:val="22"/>
        </w:rPr>
        <w:t xml:space="preserve">: </w:t>
      </w:r>
      <w:r w:rsidR="00E756D6" w:rsidRPr="0067659B">
        <w:rPr>
          <w:sz w:val="22"/>
          <w:szCs w:val="22"/>
        </w:rPr>
        <w:t xml:space="preserve">que el/la estudiante coteje la legislación asociada a higiene y seguridad en el trabajo de laboratorio, y las buenas prácticas de trabajo, </w:t>
      </w:r>
      <w:r w:rsidR="0067659B">
        <w:rPr>
          <w:sz w:val="22"/>
          <w:szCs w:val="22"/>
        </w:rPr>
        <w:t>en</w:t>
      </w:r>
      <w:r w:rsidR="00E756D6" w:rsidRPr="0067659B">
        <w:rPr>
          <w:sz w:val="22"/>
          <w:szCs w:val="22"/>
        </w:rPr>
        <w:t xml:space="preserve"> las instalaciones de la UNQ (laboratorios de docencia, laboratorios de investigación, </w:t>
      </w:r>
      <w:r w:rsidR="0059636B" w:rsidRPr="0067659B">
        <w:rPr>
          <w:sz w:val="22"/>
          <w:szCs w:val="22"/>
        </w:rPr>
        <w:t xml:space="preserve">bioterio, sala de cultivo de células procariotas, sala de cultivo de células eucariotas, </w:t>
      </w:r>
      <w:r w:rsidR="00E756D6" w:rsidRPr="0067659B">
        <w:rPr>
          <w:sz w:val="22"/>
          <w:szCs w:val="22"/>
        </w:rPr>
        <w:t>Planta de Servicios Biotecnológicos, Planta de Alimentos Sociales</w:t>
      </w:r>
      <w:r w:rsidR="0059636B" w:rsidRPr="0067659B">
        <w:rPr>
          <w:sz w:val="22"/>
          <w:szCs w:val="22"/>
        </w:rPr>
        <w:t>, invernáculo</w:t>
      </w:r>
      <w:r w:rsidR="00E756D6" w:rsidRPr="0067659B">
        <w:rPr>
          <w:sz w:val="22"/>
          <w:szCs w:val="22"/>
        </w:rPr>
        <w:t>).</w:t>
      </w:r>
    </w:p>
    <w:p w14:paraId="3375DA8C" w14:textId="696F62FA" w:rsidR="0059636B" w:rsidRPr="0067659B" w:rsidRDefault="0059636B" w:rsidP="00E756D6">
      <w:pPr>
        <w:spacing w:line="276" w:lineRule="auto"/>
        <w:jc w:val="both"/>
        <w:rPr>
          <w:sz w:val="22"/>
          <w:szCs w:val="22"/>
        </w:rPr>
      </w:pPr>
      <w:r w:rsidRPr="0067659B">
        <w:rPr>
          <w:i/>
          <w:sz w:val="22"/>
          <w:szCs w:val="22"/>
          <w:u w:val="single"/>
        </w:rPr>
        <w:t>Modalidad</w:t>
      </w:r>
      <w:r w:rsidRPr="0067659B">
        <w:rPr>
          <w:sz w:val="22"/>
          <w:szCs w:val="22"/>
        </w:rPr>
        <w:t xml:space="preserve">: Visitas programadas a las instalaciones, registro fotográfico, recuento de elementos asociados a la higiene y seguridad. </w:t>
      </w:r>
      <w:r w:rsidR="0067659B">
        <w:rPr>
          <w:sz w:val="22"/>
          <w:szCs w:val="22"/>
        </w:rPr>
        <w:t>Actuación a modo de auditoría.</w:t>
      </w:r>
    </w:p>
    <w:p w14:paraId="3D8D4180" w14:textId="77777777" w:rsidR="00B91540" w:rsidRPr="0067659B" w:rsidRDefault="00B91540" w:rsidP="00E756D6">
      <w:pPr>
        <w:spacing w:line="276" w:lineRule="auto"/>
        <w:jc w:val="both"/>
        <w:rPr>
          <w:sz w:val="22"/>
          <w:szCs w:val="22"/>
        </w:rPr>
      </w:pPr>
    </w:p>
    <w:p w14:paraId="0453FDB1" w14:textId="4E70101E" w:rsidR="00DA6ED8" w:rsidRPr="0067659B" w:rsidRDefault="00DA6ED8" w:rsidP="00E756D6">
      <w:pPr>
        <w:spacing w:line="276" w:lineRule="auto"/>
        <w:jc w:val="both"/>
        <w:rPr>
          <w:sz w:val="22"/>
          <w:szCs w:val="22"/>
        </w:rPr>
      </w:pPr>
      <w:r w:rsidRPr="0067659B">
        <w:rPr>
          <w:b/>
          <w:sz w:val="22"/>
          <w:szCs w:val="22"/>
        </w:rPr>
        <w:t>TP2</w:t>
      </w:r>
      <w:r w:rsidRPr="0067659B">
        <w:rPr>
          <w:sz w:val="22"/>
          <w:szCs w:val="22"/>
        </w:rPr>
        <w:t>. Entrevistas a profesionales en ciencias y tecnologías de la vida.</w:t>
      </w:r>
    </w:p>
    <w:p w14:paraId="4F12EC75" w14:textId="7205DC80" w:rsidR="0067659B" w:rsidRPr="0067659B" w:rsidRDefault="0067659B" w:rsidP="0067659B">
      <w:pPr>
        <w:spacing w:line="276" w:lineRule="auto"/>
        <w:jc w:val="both"/>
        <w:rPr>
          <w:sz w:val="22"/>
          <w:szCs w:val="22"/>
        </w:rPr>
      </w:pPr>
      <w:r w:rsidRPr="0067659B">
        <w:rPr>
          <w:i/>
          <w:sz w:val="22"/>
          <w:szCs w:val="22"/>
          <w:u w:val="single"/>
        </w:rPr>
        <w:t>Objetivos</w:t>
      </w:r>
      <w:r w:rsidRPr="0067659B">
        <w:rPr>
          <w:sz w:val="22"/>
          <w:szCs w:val="22"/>
        </w:rPr>
        <w:t xml:space="preserve">: que el/la estudiante </w:t>
      </w:r>
      <w:r>
        <w:rPr>
          <w:sz w:val="22"/>
          <w:szCs w:val="22"/>
        </w:rPr>
        <w:t>identifique y problematice el cumplimiento de las normas de higiene y seguridad dentro de una población de profesionales de las ciencias y tecnologías de la vida</w:t>
      </w:r>
      <w:r w:rsidRPr="0067659B">
        <w:rPr>
          <w:sz w:val="22"/>
          <w:szCs w:val="22"/>
        </w:rPr>
        <w:t>.</w:t>
      </w:r>
    </w:p>
    <w:p w14:paraId="24063220" w14:textId="45C87685" w:rsidR="0067659B" w:rsidRPr="0067659B" w:rsidRDefault="0067659B" w:rsidP="0067659B">
      <w:pPr>
        <w:spacing w:line="276" w:lineRule="auto"/>
        <w:jc w:val="both"/>
        <w:rPr>
          <w:sz w:val="22"/>
          <w:szCs w:val="22"/>
        </w:rPr>
      </w:pPr>
      <w:r w:rsidRPr="0067659B">
        <w:rPr>
          <w:i/>
          <w:sz w:val="22"/>
          <w:szCs w:val="22"/>
          <w:u w:val="single"/>
        </w:rPr>
        <w:t>Modalidad</w:t>
      </w:r>
      <w:r w:rsidRPr="0067659B">
        <w:rPr>
          <w:sz w:val="22"/>
          <w:szCs w:val="22"/>
        </w:rPr>
        <w:t xml:space="preserve">: </w:t>
      </w:r>
      <w:r>
        <w:rPr>
          <w:sz w:val="22"/>
          <w:szCs w:val="22"/>
        </w:rPr>
        <w:t>Identificación de diferentes profesionales dentro del campo de las ciencias y tecnologías de la vida (docente, académico/a, prestador/a de servicios, empleado/a en la industria, emprendedor/a, etc.)</w:t>
      </w:r>
      <w:r w:rsidRPr="0067659B">
        <w:rPr>
          <w:sz w:val="22"/>
          <w:szCs w:val="22"/>
        </w:rPr>
        <w:t xml:space="preserve">. </w:t>
      </w:r>
      <w:r>
        <w:rPr>
          <w:sz w:val="22"/>
          <w:szCs w:val="22"/>
        </w:rPr>
        <w:t>Elaboración de encuestas estructuradas y semiestructuradas en base a las normativas vistas en clase (bioseguridad, higiene y seguridad personal, disposición de residuos, etc.).</w:t>
      </w:r>
    </w:p>
    <w:p w14:paraId="3C273028" w14:textId="77777777" w:rsidR="0059636B" w:rsidRPr="0067659B" w:rsidRDefault="0059636B" w:rsidP="00E756D6">
      <w:pPr>
        <w:spacing w:line="276" w:lineRule="auto"/>
        <w:jc w:val="both"/>
        <w:rPr>
          <w:sz w:val="22"/>
          <w:szCs w:val="22"/>
        </w:rPr>
      </w:pPr>
    </w:p>
    <w:p w14:paraId="6C42537C" w14:textId="5A5CA534" w:rsidR="00DA6ED8" w:rsidRPr="0067659B" w:rsidRDefault="00DA6ED8" w:rsidP="00E756D6">
      <w:pPr>
        <w:spacing w:line="276" w:lineRule="auto"/>
        <w:jc w:val="both"/>
        <w:rPr>
          <w:sz w:val="22"/>
          <w:szCs w:val="22"/>
        </w:rPr>
      </w:pPr>
      <w:r w:rsidRPr="0067659B">
        <w:rPr>
          <w:b/>
          <w:sz w:val="22"/>
          <w:szCs w:val="22"/>
        </w:rPr>
        <w:t>TP3.</w:t>
      </w:r>
      <w:r w:rsidRPr="0067659B">
        <w:rPr>
          <w:sz w:val="22"/>
          <w:szCs w:val="22"/>
        </w:rPr>
        <w:t xml:space="preserve"> </w:t>
      </w:r>
      <w:r w:rsidR="0059636B" w:rsidRPr="0067659B">
        <w:rPr>
          <w:sz w:val="22"/>
          <w:szCs w:val="22"/>
        </w:rPr>
        <w:t>Disposición de residuos.</w:t>
      </w:r>
    </w:p>
    <w:p w14:paraId="027306DA" w14:textId="4FEEE1AC" w:rsidR="0067659B" w:rsidRPr="0067659B" w:rsidRDefault="0067659B" w:rsidP="0067659B">
      <w:pPr>
        <w:spacing w:line="276" w:lineRule="auto"/>
        <w:jc w:val="both"/>
        <w:rPr>
          <w:sz w:val="22"/>
          <w:szCs w:val="22"/>
        </w:rPr>
      </w:pPr>
      <w:r w:rsidRPr="0067659B">
        <w:rPr>
          <w:i/>
          <w:sz w:val="22"/>
          <w:szCs w:val="22"/>
          <w:u w:val="single"/>
        </w:rPr>
        <w:t>Objetivos</w:t>
      </w:r>
      <w:r w:rsidRPr="0067659B">
        <w:rPr>
          <w:sz w:val="22"/>
          <w:szCs w:val="22"/>
        </w:rPr>
        <w:t xml:space="preserve">: que el/la estudiante </w:t>
      </w:r>
      <w:r>
        <w:rPr>
          <w:sz w:val="22"/>
          <w:szCs w:val="22"/>
        </w:rPr>
        <w:t xml:space="preserve">identifique </w:t>
      </w:r>
      <w:r w:rsidR="00282312">
        <w:rPr>
          <w:sz w:val="22"/>
          <w:szCs w:val="22"/>
        </w:rPr>
        <w:t>los procedimientos operativos estandarizados asociados a la disposición de residuos de los laboratorios de la UNQ</w:t>
      </w:r>
      <w:r w:rsidRPr="0067659B">
        <w:rPr>
          <w:sz w:val="22"/>
          <w:szCs w:val="22"/>
        </w:rPr>
        <w:t>.</w:t>
      </w:r>
    </w:p>
    <w:p w14:paraId="11DA991D" w14:textId="6B175B35" w:rsidR="0067659B" w:rsidRPr="0067659B" w:rsidRDefault="0067659B" w:rsidP="0067659B">
      <w:pPr>
        <w:spacing w:line="276" w:lineRule="auto"/>
        <w:jc w:val="both"/>
        <w:rPr>
          <w:sz w:val="22"/>
          <w:szCs w:val="22"/>
        </w:rPr>
      </w:pPr>
      <w:r w:rsidRPr="0067659B">
        <w:rPr>
          <w:i/>
          <w:sz w:val="22"/>
          <w:szCs w:val="22"/>
          <w:u w:val="single"/>
        </w:rPr>
        <w:lastRenderedPageBreak/>
        <w:t>Modalidad</w:t>
      </w:r>
      <w:r w:rsidRPr="0067659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Identificación de </w:t>
      </w:r>
      <w:r w:rsidR="00282312">
        <w:rPr>
          <w:sz w:val="22"/>
          <w:szCs w:val="22"/>
        </w:rPr>
        <w:t xml:space="preserve">los </w:t>
      </w:r>
      <w:r>
        <w:rPr>
          <w:sz w:val="22"/>
          <w:szCs w:val="22"/>
        </w:rPr>
        <w:t xml:space="preserve">diferentes </w:t>
      </w:r>
      <w:r w:rsidR="00282312">
        <w:rPr>
          <w:sz w:val="22"/>
          <w:szCs w:val="22"/>
        </w:rPr>
        <w:t>tipos residuos generados en el sector de laboratorios de UNQ</w:t>
      </w:r>
      <w:r>
        <w:rPr>
          <w:sz w:val="22"/>
          <w:szCs w:val="22"/>
        </w:rPr>
        <w:t>.</w:t>
      </w:r>
      <w:r w:rsidR="00282312">
        <w:rPr>
          <w:sz w:val="22"/>
          <w:szCs w:val="22"/>
        </w:rPr>
        <w:t xml:space="preserve"> Análisis de la disposición de estos y de los procedimientos empleados. Actuación a modo de auditoría.</w:t>
      </w:r>
    </w:p>
    <w:p w14:paraId="2F3A9C53" w14:textId="77777777" w:rsidR="0059636B" w:rsidRPr="00DA6ED8" w:rsidRDefault="0059636B" w:rsidP="00E756D6">
      <w:pPr>
        <w:spacing w:line="276" w:lineRule="auto"/>
        <w:jc w:val="both"/>
      </w:pPr>
    </w:p>
    <w:p w14:paraId="688F5F4B" w14:textId="30E38FC6" w:rsidR="00B96A73" w:rsidRPr="00DA6ED8" w:rsidRDefault="00282312" w:rsidP="00282312">
      <w:pPr>
        <w:spacing w:line="276" w:lineRule="auto"/>
        <w:jc w:val="both"/>
        <w:rPr>
          <w:lang w:val="es-AR"/>
        </w:rPr>
      </w:pPr>
      <w:r>
        <w:rPr>
          <w:lang w:val="es-AR"/>
        </w:rPr>
        <w:t>En todas estas actividades, lo/as estudiantes realizan parte de su trabajo en clase, mientras que otra parte es domiciliaria. Con fechas preestablecidas, lo/as estudiantes entregan un informe escrito asociadas a las mismas.</w:t>
      </w:r>
    </w:p>
    <w:p w14:paraId="5F47A180" w14:textId="77777777" w:rsidR="00B96A73" w:rsidRPr="00B54780" w:rsidRDefault="00B96A73" w:rsidP="00B96A73">
      <w:pPr>
        <w:spacing w:line="276" w:lineRule="auto"/>
        <w:rPr>
          <w:b/>
          <w:lang w:val="es-AR"/>
        </w:rPr>
      </w:pPr>
    </w:p>
    <w:p w14:paraId="7199721A" w14:textId="77777777" w:rsidR="00B96A73" w:rsidRPr="00DA6ED8" w:rsidRDefault="00B96A73" w:rsidP="00B96A73">
      <w:pPr>
        <w:spacing w:line="276" w:lineRule="auto"/>
        <w:rPr>
          <w:b/>
          <w:lang w:val="es-AR"/>
        </w:rPr>
      </w:pPr>
    </w:p>
    <w:p w14:paraId="592AB4C3" w14:textId="77777777" w:rsidR="00947270" w:rsidRPr="008D67D6" w:rsidRDefault="00947270" w:rsidP="00947270">
      <w:pPr>
        <w:pStyle w:val="p5"/>
        <w:spacing w:line="280" w:lineRule="exact"/>
        <w:rPr>
          <w:b/>
          <w:lang w:val="en-GB"/>
        </w:rPr>
      </w:pPr>
      <w:r w:rsidRPr="008D67D6">
        <w:rPr>
          <w:rFonts w:ascii="Arial" w:hAnsi="Arial" w:cs="Arial"/>
          <w:b/>
          <w:szCs w:val="24"/>
          <w:lang w:val="en-GB"/>
        </w:rPr>
        <w:t xml:space="preserve">Bibliografía: </w:t>
      </w:r>
    </w:p>
    <w:p w14:paraId="56658391" w14:textId="77777777" w:rsidR="00947270" w:rsidRPr="008D67D6" w:rsidRDefault="00947270" w:rsidP="00947270">
      <w:pPr>
        <w:jc w:val="both"/>
        <w:rPr>
          <w:b/>
          <w:lang w:val="en-GB"/>
        </w:rPr>
      </w:pPr>
    </w:p>
    <w:p w14:paraId="0F752CA4" w14:textId="77777777" w:rsidR="00947270" w:rsidRPr="000213BA" w:rsidRDefault="00947270" w:rsidP="00947270">
      <w:pPr>
        <w:spacing w:before="120" w:line="276" w:lineRule="auto"/>
        <w:jc w:val="both"/>
        <w:rPr>
          <w:lang w:val="en-US"/>
        </w:rPr>
      </w:pPr>
      <w:r>
        <w:rPr>
          <w:lang w:val="en-US"/>
        </w:rPr>
        <w:t>Young, J. A. (</w:t>
      </w:r>
      <w:r w:rsidRPr="00B363B5">
        <w:rPr>
          <w:lang w:val="en-US"/>
        </w:rPr>
        <w:t>1991</w:t>
      </w:r>
      <w:r>
        <w:rPr>
          <w:lang w:val="en-US"/>
        </w:rPr>
        <w:t xml:space="preserve">) </w:t>
      </w:r>
      <w:r w:rsidRPr="000213BA">
        <w:rPr>
          <w:i/>
          <w:lang w:val="en-US"/>
        </w:rPr>
        <w:t>Improving safety in the chemical laboratory: a practical guide</w:t>
      </w:r>
      <w:r>
        <w:rPr>
          <w:lang w:val="en-US"/>
        </w:rPr>
        <w:t xml:space="preserve">. </w:t>
      </w:r>
      <w:r w:rsidRPr="00B363B5">
        <w:rPr>
          <w:lang w:val="en-US"/>
        </w:rPr>
        <w:t xml:space="preserve">New York: J. Wiley, </w:t>
      </w:r>
      <w:r>
        <w:rPr>
          <w:lang w:val="en-US"/>
        </w:rPr>
        <w:t>406 p.</w:t>
      </w:r>
    </w:p>
    <w:p w14:paraId="1D3E56B0" w14:textId="6E568FDB" w:rsidR="00947270" w:rsidRPr="00E7713A" w:rsidRDefault="00947270" w:rsidP="00947270">
      <w:pPr>
        <w:spacing w:before="120" w:line="276" w:lineRule="auto"/>
        <w:jc w:val="both"/>
        <w:rPr>
          <w:lang w:val="en-US"/>
        </w:rPr>
      </w:pPr>
      <w:r w:rsidRPr="00BB5971">
        <w:rPr>
          <w:lang w:val="en-US"/>
        </w:rPr>
        <w:t>D</w:t>
      </w:r>
      <w:r>
        <w:rPr>
          <w:lang w:val="en-US"/>
        </w:rPr>
        <w:t>ux, J. P., Stalzer, R. F. (</w:t>
      </w:r>
      <w:r w:rsidRPr="00BB5971">
        <w:rPr>
          <w:lang w:val="en-US"/>
        </w:rPr>
        <w:t>1988</w:t>
      </w:r>
      <w:r>
        <w:rPr>
          <w:lang w:val="en-US"/>
        </w:rPr>
        <w:t>).</w:t>
      </w:r>
      <w:r w:rsidRPr="00B363B5">
        <w:rPr>
          <w:lang w:val="en-US"/>
        </w:rPr>
        <w:t xml:space="preserve"> </w:t>
      </w:r>
      <w:r w:rsidRPr="00BB5971">
        <w:rPr>
          <w:i/>
          <w:lang w:val="en-US"/>
        </w:rPr>
        <w:t>Managing safety in the chemical laboratory</w:t>
      </w:r>
      <w:r>
        <w:rPr>
          <w:lang w:val="en-US"/>
        </w:rPr>
        <w:t xml:space="preserve">. </w:t>
      </w:r>
      <w:r w:rsidRPr="00BB5971">
        <w:rPr>
          <w:lang w:val="en-US"/>
        </w:rPr>
        <w:t xml:space="preserve">Nueva York: </w:t>
      </w:r>
      <w:r w:rsidRPr="00484E6C">
        <w:rPr>
          <w:lang w:val="en-US"/>
        </w:rPr>
        <w:t>Van Nostr</w:t>
      </w:r>
      <w:r w:rsidRPr="00E7713A">
        <w:rPr>
          <w:lang w:val="en-US"/>
        </w:rPr>
        <w:t xml:space="preserve">and </w:t>
      </w:r>
      <w:r w:rsidR="008D67D6" w:rsidRPr="00E7713A">
        <w:rPr>
          <w:lang w:val="en-US"/>
        </w:rPr>
        <w:t>Reinhold,</w:t>
      </w:r>
      <w:r w:rsidRPr="00E7713A">
        <w:rPr>
          <w:lang w:val="en-US"/>
        </w:rPr>
        <w:t xml:space="preserve"> 154 p.</w:t>
      </w:r>
    </w:p>
    <w:p w14:paraId="7B905FDF" w14:textId="77777777" w:rsidR="00947270" w:rsidRPr="00B363B5" w:rsidRDefault="00947270" w:rsidP="00947270">
      <w:pPr>
        <w:spacing w:before="120" w:line="276" w:lineRule="auto"/>
        <w:jc w:val="both"/>
      </w:pPr>
      <w:r w:rsidRPr="00E7713A">
        <w:rPr>
          <w:lang w:val="en-US"/>
        </w:rPr>
        <w:t xml:space="preserve">Furr, A. K. </w:t>
      </w:r>
      <w:r w:rsidRPr="00BB5971">
        <w:rPr>
          <w:lang w:val="en-US"/>
        </w:rPr>
        <w:t xml:space="preserve">(1995). </w:t>
      </w:r>
      <w:r w:rsidRPr="00BB5971">
        <w:rPr>
          <w:i/>
          <w:lang w:val="en-US"/>
        </w:rPr>
        <w:t>CRC hanbook of laboratory safety</w:t>
      </w:r>
      <w:r>
        <w:rPr>
          <w:lang w:val="en-US"/>
        </w:rPr>
        <w:t xml:space="preserve">. </w:t>
      </w:r>
      <w:r>
        <w:t>4ta e</w:t>
      </w:r>
      <w:r w:rsidRPr="00B363B5">
        <w:t>d</w:t>
      </w:r>
      <w:r>
        <w:t>.</w:t>
      </w:r>
      <w:r w:rsidRPr="00B363B5">
        <w:t xml:space="preserve">; Boca Ratón: CRC, 783 p </w:t>
      </w:r>
    </w:p>
    <w:p w14:paraId="6CBAE838" w14:textId="77777777" w:rsidR="00947270" w:rsidRPr="00C72F48" w:rsidRDefault="00947270" w:rsidP="00947270">
      <w:pPr>
        <w:spacing w:before="120" w:line="276" w:lineRule="auto"/>
        <w:jc w:val="both"/>
        <w:rPr>
          <w:lang w:val="en-US"/>
        </w:rPr>
      </w:pPr>
      <w:r w:rsidRPr="00BB5971">
        <w:rPr>
          <w:lang w:val="en-US"/>
        </w:rPr>
        <w:t>Hazelwood, D., McLean, A.</w:t>
      </w:r>
      <w:r>
        <w:rPr>
          <w:lang w:val="en-US"/>
        </w:rPr>
        <w:t xml:space="preserve"> </w:t>
      </w:r>
      <w:r w:rsidRPr="00BB5971">
        <w:rPr>
          <w:lang w:val="en-US"/>
        </w:rPr>
        <w:t>D. (1991).</w:t>
      </w:r>
      <w:r>
        <w:rPr>
          <w:lang w:val="en-US"/>
        </w:rPr>
        <w:t xml:space="preserve"> </w:t>
      </w:r>
      <w:r w:rsidRPr="00BB5971">
        <w:rPr>
          <w:i/>
        </w:rPr>
        <w:t>Curso de higiene para manipuladores de alimentos</w:t>
      </w:r>
      <w:r>
        <w:t>.</w:t>
      </w:r>
      <w:r w:rsidRPr="00484E6C">
        <w:rPr>
          <w:lang w:val="es-AR"/>
        </w:rPr>
        <w:t xml:space="preserve"> </w:t>
      </w:r>
      <w:r w:rsidRPr="00C72F48">
        <w:rPr>
          <w:lang w:val="en-US"/>
        </w:rPr>
        <w:t>Zaragoza: Acribia, 129 p.</w:t>
      </w:r>
    </w:p>
    <w:p w14:paraId="596B9012" w14:textId="77777777" w:rsidR="00947270" w:rsidRPr="00B363B5" w:rsidRDefault="00947270" w:rsidP="00947270">
      <w:pPr>
        <w:spacing w:before="120" w:line="276" w:lineRule="auto"/>
        <w:jc w:val="both"/>
      </w:pPr>
      <w:r>
        <w:rPr>
          <w:lang w:val="en-US"/>
        </w:rPr>
        <w:t>Fleming, D.</w:t>
      </w:r>
      <w:r w:rsidRPr="00B363B5">
        <w:rPr>
          <w:lang w:val="en-US"/>
        </w:rPr>
        <w:t xml:space="preserve"> O</w:t>
      </w:r>
      <w:r>
        <w:rPr>
          <w:lang w:val="en-US"/>
        </w:rPr>
        <w:t>., Richardson, J.</w:t>
      </w:r>
      <w:r w:rsidRPr="00B363B5">
        <w:rPr>
          <w:lang w:val="en-US"/>
        </w:rPr>
        <w:t xml:space="preserve"> H</w:t>
      </w:r>
      <w:r>
        <w:rPr>
          <w:lang w:val="en-US"/>
        </w:rPr>
        <w:t>., Tulis, J.</w:t>
      </w:r>
      <w:r w:rsidRPr="00B363B5">
        <w:rPr>
          <w:lang w:val="en-US"/>
        </w:rPr>
        <w:t xml:space="preserve"> J</w:t>
      </w:r>
      <w:r>
        <w:rPr>
          <w:lang w:val="en-US"/>
        </w:rPr>
        <w:t>., Vesley, D. (</w:t>
      </w:r>
      <w:r w:rsidRPr="00C72F48">
        <w:rPr>
          <w:lang w:val="en-US"/>
        </w:rPr>
        <w:t>1995</w:t>
      </w:r>
      <w:r>
        <w:rPr>
          <w:lang w:val="en-US"/>
        </w:rPr>
        <w:t xml:space="preserve">). </w:t>
      </w:r>
      <w:r w:rsidRPr="00C72F48">
        <w:rPr>
          <w:i/>
          <w:lang w:val="en-US"/>
        </w:rPr>
        <w:t>Laboratory Safety: principles and practices</w:t>
      </w:r>
      <w:r>
        <w:rPr>
          <w:lang w:val="en-US"/>
        </w:rPr>
        <w:t xml:space="preserve">. </w:t>
      </w:r>
      <w:r w:rsidRPr="00C72F48">
        <w:rPr>
          <w:lang w:val="es-AR"/>
        </w:rPr>
        <w:t>2</w:t>
      </w:r>
      <w:r>
        <w:rPr>
          <w:lang w:val="es-AR"/>
        </w:rPr>
        <w:t>da</w:t>
      </w:r>
      <w:r w:rsidRPr="00C72F48">
        <w:rPr>
          <w:lang w:val="es-AR"/>
        </w:rPr>
        <w:t xml:space="preserve"> ed</w:t>
      </w:r>
      <w:r>
        <w:rPr>
          <w:lang w:val="es-AR"/>
        </w:rPr>
        <w:t>.</w:t>
      </w:r>
      <w:r w:rsidRPr="00C72F48">
        <w:rPr>
          <w:lang w:val="es-AR"/>
        </w:rPr>
        <w:t>, Washington, D.C: ASM, 406 p.</w:t>
      </w:r>
      <w:r w:rsidRPr="00B363B5">
        <w:t xml:space="preserve"> </w:t>
      </w:r>
    </w:p>
    <w:p w14:paraId="0E82F9C1" w14:textId="77777777" w:rsidR="00947270" w:rsidRPr="00B363B5" w:rsidRDefault="00947270" w:rsidP="00947270">
      <w:pPr>
        <w:spacing w:before="120" w:line="276" w:lineRule="auto"/>
        <w:jc w:val="both"/>
      </w:pPr>
      <w:r w:rsidRPr="00B363B5">
        <w:t>Universidad Nacional de Quilmes. Depart</w:t>
      </w:r>
      <w:r>
        <w:t>amento de Ciencia y Tecnología. (</w:t>
      </w:r>
      <w:r w:rsidRPr="00B363B5">
        <w:t>1996</w:t>
      </w:r>
      <w:r>
        <w:t xml:space="preserve">). </w:t>
      </w:r>
      <w:r w:rsidRPr="003842CA">
        <w:rPr>
          <w:i/>
        </w:rPr>
        <w:t>Normas de Seguridad e Higiene</w:t>
      </w:r>
      <w:r>
        <w:t>.</w:t>
      </w:r>
      <w:r w:rsidRPr="00B363B5">
        <w:t xml:space="preserve"> Quilmes: Universidad</w:t>
      </w:r>
      <w:r>
        <w:t xml:space="preserve"> Nacional de Quilmes</w:t>
      </w:r>
      <w:r w:rsidRPr="00B363B5">
        <w:t>, 51 p.</w:t>
      </w:r>
    </w:p>
    <w:p w14:paraId="51B41437" w14:textId="0263FE55" w:rsidR="00947270" w:rsidRPr="00B363B5" w:rsidRDefault="00947270" w:rsidP="00947270">
      <w:pPr>
        <w:spacing w:before="120" w:line="276" w:lineRule="auto"/>
        <w:jc w:val="both"/>
      </w:pPr>
      <w:r w:rsidRPr="00B363B5">
        <w:t>Oficina Inter</w:t>
      </w:r>
      <w:r>
        <w:t>nacional del Trabajo (Ginebra). (</w:t>
      </w:r>
      <w:r w:rsidRPr="00B363B5">
        <w:t>1990</w:t>
      </w:r>
      <w:r>
        <w:t xml:space="preserve">). </w:t>
      </w:r>
      <w:r w:rsidRPr="003842CA">
        <w:rPr>
          <w:i/>
        </w:rPr>
        <w:t xml:space="preserve">Control de riesgos de accidentes </w:t>
      </w:r>
      <w:r w:rsidR="008D67D6" w:rsidRPr="003842CA">
        <w:rPr>
          <w:i/>
        </w:rPr>
        <w:t>mayores:</w:t>
      </w:r>
      <w:r w:rsidRPr="003842CA">
        <w:rPr>
          <w:i/>
        </w:rPr>
        <w:t xml:space="preserve"> manual práctico</w:t>
      </w:r>
      <w:r>
        <w:rPr>
          <w:i/>
        </w:rPr>
        <w:t xml:space="preserve">. </w:t>
      </w:r>
      <w:r w:rsidRPr="00B363B5">
        <w:t xml:space="preserve">Ginebra: OIT, </w:t>
      </w:r>
      <w:r>
        <w:t xml:space="preserve">304 p. </w:t>
      </w:r>
    </w:p>
    <w:p w14:paraId="0478572E" w14:textId="77777777" w:rsidR="00947270" w:rsidRPr="00B363B5" w:rsidRDefault="00947270" w:rsidP="00947270">
      <w:pPr>
        <w:spacing w:before="120" w:line="276" w:lineRule="auto"/>
        <w:jc w:val="both"/>
      </w:pPr>
      <w:r w:rsidRPr="00E7713A">
        <w:rPr>
          <w:lang w:val="es-AR"/>
        </w:rPr>
        <w:t xml:space="preserve">Hackett, W. J., Robbins, G. P. (1992). </w:t>
      </w:r>
      <w:r w:rsidRPr="00103A30">
        <w:rPr>
          <w:i/>
        </w:rPr>
        <w:t>Manual de seguridad y primeros auxilios</w:t>
      </w:r>
      <w:r>
        <w:t xml:space="preserve">. </w:t>
      </w:r>
      <w:r w:rsidRPr="00B363B5">
        <w:t>México, D.F: Alfaomega,</w:t>
      </w:r>
      <w:r>
        <w:t xml:space="preserve"> 255 p.</w:t>
      </w:r>
    </w:p>
    <w:p w14:paraId="17B520FB" w14:textId="77777777" w:rsidR="00947270" w:rsidRPr="00B363B5" w:rsidRDefault="00947270" w:rsidP="00947270">
      <w:pPr>
        <w:spacing w:before="120" w:line="276" w:lineRule="auto"/>
        <w:jc w:val="both"/>
      </w:pPr>
      <w:r>
        <w:t>Letayf Acar, J., González González, C. (</w:t>
      </w:r>
      <w:r w:rsidRPr="00B363B5">
        <w:t>1994</w:t>
      </w:r>
      <w:r>
        <w:t xml:space="preserve">). </w:t>
      </w:r>
      <w:r w:rsidRPr="00103A30">
        <w:rPr>
          <w:i/>
        </w:rPr>
        <w:t>Seguridad, higiene y control ambiental</w:t>
      </w:r>
      <w:r>
        <w:t xml:space="preserve">. </w:t>
      </w:r>
      <w:r w:rsidRPr="00B363B5">
        <w:t>Buenos Aires: McGraw-Hill,</w:t>
      </w:r>
      <w:r>
        <w:t xml:space="preserve"> 388 p.</w:t>
      </w:r>
    </w:p>
    <w:p w14:paraId="1ABF098A" w14:textId="77777777" w:rsidR="00947270" w:rsidRPr="00B363B5" w:rsidRDefault="00947270" w:rsidP="00947270">
      <w:pPr>
        <w:spacing w:before="120" w:line="276" w:lineRule="auto"/>
        <w:jc w:val="both"/>
      </w:pPr>
      <w:r>
        <w:t xml:space="preserve">Sancho, P. </w:t>
      </w:r>
      <w:r w:rsidRPr="00B363B5">
        <w:t>M</w:t>
      </w:r>
      <w:r>
        <w:t>. (</w:t>
      </w:r>
      <w:r w:rsidRPr="00B363B5">
        <w:t>1993</w:t>
      </w:r>
      <w:r>
        <w:t xml:space="preserve">). </w:t>
      </w:r>
      <w:r w:rsidRPr="00B363B5">
        <w:t>Preve</w:t>
      </w:r>
      <w:r>
        <w:t xml:space="preserve">nción de accidentes eléctricos. </w:t>
      </w:r>
      <w:r w:rsidRPr="00B363B5">
        <w:t>Madrid: Paraninfo,</w:t>
      </w:r>
      <w:r>
        <w:t>. 254 p.</w:t>
      </w:r>
    </w:p>
    <w:p w14:paraId="2DDDAA22" w14:textId="77777777" w:rsidR="00947270" w:rsidRPr="00484E6C" w:rsidRDefault="00947270" w:rsidP="00947270">
      <w:pPr>
        <w:spacing w:before="120" w:line="276" w:lineRule="auto"/>
        <w:jc w:val="both"/>
        <w:rPr>
          <w:lang w:val="en-US"/>
        </w:rPr>
      </w:pPr>
      <w:r w:rsidRPr="00E7713A">
        <w:rPr>
          <w:lang w:val="es-AR"/>
        </w:rPr>
        <w:t xml:space="preserve">Murray, P. R. eds (1995). </w:t>
      </w:r>
      <w:r w:rsidRPr="00103A30">
        <w:rPr>
          <w:i/>
          <w:lang w:val="en-US"/>
        </w:rPr>
        <w:t>Manual of clinical microbiology</w:t>
      </w:r>
      <w:r>
        <w:rPr>
          <w:lang w:val="en-US"/>
        </w:rPr>
        <w:t xml:space="preserve">. </w:t>
      </w:r>
      <w:r w:rsidRPr="00B363B5">
        <w:rPr>
          <w:lang w:val="en-US"/>
        </w:rPr>
        <w:t>6</w:t>
      </w:r>
      <w:r>
        <w:rPr>
          <w:lang w:val="en-US"/>
        </w:rPr>
        <w:t>ta</w:t>
      </w:r>
      <w:r w:rsidRPr="00B363B5">
        <w:rPr>
          <w:lang w:val="en-US"/>
        </w:rPr>
        <w:t xml:space="preserve"> ed; Washington, D.C: ASM Press, 1482 p </w:t>
      </w:r>
    </w:p>
    <w:p w14:paraId="2BD49A44" w14:textId="77777777" w:rsidR="00947270" w:rsidRPr="00B363B5" w:rsidRDefault="00947270" w:rsidP="00947270">
      <w:pPr>
        <w:spacing w:before="120" w:line="276" w:lineRule="auto"/>
        <w:jc w:val="both"/>
      </w:pPr>
      <w:r>
        <w:t xml:space="preserve">Bartellini, M. </w:t>
      </w:r>
      <w:r w:rsidRPr="00B363B5">
        <w:t>A</w:t>
      </w:r>
      <w:r>
        <w:t>.,</w:t>
      </w:r>
      <w:r w:rsidRPr="00B363B5">
        <w:t xml:space="preserve"> Bovone, G</w:t>
      </w:r>
      <w:r>
        <w:t>.,</w:t>
      </w:r>
      <w:r w:rsidRPr="00B363B5">
        <w:t xml:space="preserve"> Cano, R</w:t>
      </w:r>
      <w:r>
        <w:t>. (</w:t>
      </w:r>
      <w:r w:rsidRPr="00B363B5">
        <w:t>1995</w:t>
      </w:r>
      <w:r>
        <w:t>).</w:t>
      </w:r>
      <w:r w:rsidRPr="00B363B5">
        <w:t xml:space="preserve"> </w:t>
      </w:r>
      <w:r w:rsidRPr="00103A30">
        <w:rPr>
          <w:i/>
        </w:rPr>
        <w:t>Manual de residuos peligrosos</w:t>
      </w:r>
      <w:r>
        <w:t xml:space="preserve">. </w:t>
      </w:r>
      <w:r w:rsidRPr="00B363B5">
        <w:t>Buenos Aires: Cámara de Inst</w:t>
      </w:r>
      <w:r>
        <w:t>ituciones de Diagnóstico Médico, 134 p.</w:t>
      </w:r>
    </w:p>
    <w:p w14:paraId="162EFA39" w14:textId="77777777" w:rsidR="00947270" w:rsidRPr="00B363B5" w:rsidRDefault="00947270" w:rsidP="00947270">
      <w:pPr>
        <w:spacing w:before="120" w:line="276" w:lineRule="auto"/>
        <w:jc w:val="both"/>
        <w:rPr>
          <w:lang w:val="es-MX"/>
        </w:rPr>
      </w:pPr>
      <w:r w:rsidRPr="00B363B5">
        <w:rPr>
          <w:lang w:val="es-MX"/>
        </w:rPr>
        <w:t>Organización Mundial de la Salud (Ginebra)</w:t>
      </w:r>
      <w:r>
        <w:rPr>
          <w:lang w:val="es-MX"/>
        </w:rPr>
        <w:t>. (</w:t>
      </w:r>
      <w:r w:rsidRPr="00B363B5">
        <w:rPr>
          <w:lang w:val="es-MX"/>
        </w:rPr>
        <w:t>1994</w:t>
      </w:r>
      <w:r>
        <w:rPr>
          <w:lang w:val="es-MX"/>
        </w:rPr>
        <w:t xml:space="preserve">). </w:t>
      </w:r>
      <w:r w:rsidRPr="006C0029">
        <w:rPr>
          <w:i/>
          <w:lang w:val="es-MX"/>
        </w:rPr>
        <w:t>Manual de bioseguridad en el laboratorio</w:t>
      </w:r>
      <w:r>
        <w:rPr>
          <w:lang w:val="es-MX"/>
        </w:rPr>
        <w:t>. 2da ed.; Ginebra: La Organización,</w:t>
      </w:r>
      <w:r w:rsidRPr="00B363B5">
        <w:rPr>
          <w:lang w:val="es-MX"/>
        </w:rPr>
        <w:t xml:space="preserve"> 149 p </w:t>
      </w:r>
    </w:p>
    <w:p w14:paraId="2342162E" w14:textId="77777777" w:rsidR="00947270" w:rsidRPr="001E2128" w:rsidRDefault="00947270" w:rsidP="00947270">
      <w:pPr>
        <w:spacing w:before="120" w:line="276" w:lineRule="auto"/>
        <w:jc w:val="both"/>
      </w:pPr>
      <w:r>
        <w:lastRenderedPageBreak/>
        <w:t xml:space="preserve">Ministerio de Justicia y Derechos humanos de la Nación. </w:t>
      </w:r>
      <w:r w:rsidRPr="00AE0B6E">
        <w:t>Info</w:t>
      </w:r>
      <w:r>
        <w:t xml:space="preserve">rmación Legislativa documental, </w:t>
      </w:r>
      <w:hyperlink r:id="rId11" w:history="1">
        <w:r w:rsidRPr="001E2128">
          <w:t>http://www.infoleg.gov.ar</w:t>
        </w:r>
      </w:hyperlink>
    </w:p>
    <w:p w14:paraId="3959A267" w14:textId="77777777" w:rsidR="00947270" w:rsidRPr="00484E6C" w:rsidRDefault="00947270" w:rsidP="00947270">
      <w:pPr>
        <w:spacing w:before="120" w:line="276" w:lineRule="auto"/>
        <w:jc w:val="both"/>
        <w:rPr>
          <w:lang w:val="en-US"/>
        </w:rPr>
      </w:pPr>
      <w:r w:rsidRPr="00DF1CDE">
        <w:rPr>
          <w:lang w:val="en-US"/>
        </w:rPr>
        <w:t>Biosafety in</w:t>
      </w:r>
      <w:r>
        <w:rPr>
          <w:lang w:val="en-US"/>
        </w:rPr>
        <w:t xml:space="preserve"> </w:t>
      </w:r>
      <w:r w:rsidRPr="00DF1CDE">
        <w:rPr>
          <w:lang w:val="en-US"/>
        </w:rPr>
        <w:t>Microbiological</w:t>
      </w:r>
      <w:r>
        <w:rPr>
          <w:lang w:val="en-US"/>
        </w:rPr>
        <w:t xml:space="preserve"> </w:t>
      </w:r>
      <w:r w:rsidRPr="00DF1CDE">
        <w:rPr>
          <w:lang w:val="en-US"/>
        </w:rPr>
        <w:t>and Biomedical</w:t>
      </w:r>
      <w:r>
        <w:rPr>
          <w:lang w:val="en-US"/>
        </w:rPr>
        <w:t xml:space="preserve"> </w:t>
      </w:r>
      <w:r w:rsidRPr="00DF1CDE">
        <w:rPr>
          <w:lang w:val="en-US"/>
        </w:rPr>
        <w:t>Laboratories</w:t>
      </w:r>
      <w:r>
        <w:rPr>
          <w:lang w:val="en-US"/>
        </w:rPr>
        <w:t xml:space="preserve">. (2009). 5ta ed., </w:t>
      </w:r>
      <w:r w:rsidRPr="00DF1CDE">
        <w:rPr>
          <w:lang w:val="en-US"/>
        </w:rPr>
        <w:t>U.S.</w:t>
      </w:r>
      <w:r>
        <w:rPr>
          <w:lang w:val="en-US"/>
        </w:rPr>
        <w:t>:</w:t>
      </w:r>
      <w:r w:rsidRPr="00DF1CDE">
        <w:rPr>
          <w:lang w:val="en-US"/>
        </w:rPr>
        <w:t xml:space="preserve"> Department of Health and Human Services</w:t>
      </w:r>
      <w:r>
        <w:rPr>
          <w:lang w:val="en-US"/>
        </w:rPr>
        <w:t>,</w:t>
      </w:r>
      <w:r w:rsidRPr="00DF1CDE">
        <w:rPr>
          <w:lang w:val="en-US"/>
        </w:rPr>
        <w:t>Public Health Service</w:t>
      </w:r>
      <w:r>
        <w:rPr>
          <w:lang w:val="en-US"/>
        </w:rPr>
        <w:t xml:space="preserve"> </w:t>
      </w:r>
      <w:r w:rsidRPr="00DF1CDE">
        <w:rPr>
          <w:lang w:val="en-US"/>
        </w:rPr>
        <w:t>Centers for Disease Control and Prevention</w:t>
      </w:r>
      <w:r>
        <w:rPr>
          <w:lang w:val="en-US"/>
        </w:rPr>
        <w:t xml:space="preserve"> (CDC),</w:t>
      </w:r>
      <w:r w:rsidRPr="00DF1CDE">
        <w:rPr>
          <w:lang w:val="en-US"/>
        </w:rPr>
        <w:t>National Institutes of Health</w:t>
      </w:r>
      <w:r>
        <w:rPr>
          <w:lang w:val="en-US"/>
        </w:rPr>
        <w:t xml:space="preserve">, </w:t>
      </w:r>
      <w:hyperlink r:id="rId12" w:history="1">
        <w:r w:rsidRPr="008D67D6">
          <w:rPr>
            <w:lang w:val="en-GB"/>
          </w:rPr>
          <w:t>https://www.cdc.gov/labs/pdf/CDC-BiosafetyMicrobiologicalBiomedicalLaboratories-2009-P.PDF</w:t>
        </w:r>
      </w:hyperlink>
    </w:p>
    <w:p w14:paraId="3EB80C08" w14:textId="77777777" w:rsidR="00947270" w:rsidRPr="005C720B" w:rsidRDefault="00947270" w:rsidP="00947270">
      <w:pPr>
        <w:spacing w:before="120" w:line="276" w:lineRule="auto"/>
        <w:jc w:val="both"/>
        <w:rPr>
          <w:lang w:val="es-AR"/>
        </w:rPr>
      </w:pPr>
      <w:r w:rsidRPr="00484E6C">
        <w:rPr>
          <w:lang w:val="en-US"/>
        </w:rPr>
        <w:t xml:space="preserve">Environmental Health &amp; Safety. (2019). </w:t>
      </w:r>
      <w:r w:rsidRPr="005C720B">
        <w:rPr>
          <w:lang w:val="es-AR"/>
        </w:rPr>
        <w:t>Universidad de Harvard</w:t>
      </w:r>
      <w:r>
        <w:rPr>
          <w:lang w:val="es-AR"/>
        </w:rPr>
        <w:t>,</w:t>
      </w:r>
      <w:r w:rsidRPr="005C720B">
        <w:rPr>
          <w:lang w:val="es-AR"/>
        </w:rPr>
        <w:t xml:space="preserve"> </w:t>
      </w:r>
      <w:hyperlink r:id="rId13" w:history="1">
        <w:r w:rsidRPr="001E2128">
          <w:t>https://www.ehs.harvard.edu/</w:t>
        </w:r>
      </w:hyperlink>
    </w:p>
    <w:p w14:paraId="4B8FA48D" w14:textId="77777777" w:rsidR="00B96A73" w:rsidRPr="00B363B5" w:rsidRDefault="00B96A73" w:rsidP="00947270">
      <w:pPr>
        <w:spacing w:line="276" w:lineRule="auto"/>
        <w:rPr>
          <w:b/>
        </w:rPr>
      </w:pPr>
    </w:p>
    <w:p w14:paraId="60A882EC" w14:textId="77777777" w:rsidR="00B96A73" w:rsidRPr="00B363B5" w:rsidRDefault="00B96A73" w:rsidP="00947270">
      <w:pPr>
        <w:spacing w:line="276" w:lineRule="auto"/>
        <w:rPr>
          <w:b/>
          <w:i/>
          <w:u w:val="single"/>
          <w:lang w:val="es-MX"/>
        </w:rPr>
      </w:pPr>
      <w:r w:rsidRPr="00B363B5">
        <w:rPr>
          <w:b/>
          <w:i/>
          <w:u w:val="single"/>
          <w:lang w:val="es-MX"/>
        </w:rPr>
        <w:t>Vínculos de Internet:</w:t>
      </w:r>
    </w:p>
    <w:p w14:paraId="3BB37F70" w14:textId="77777777" w:rsidR="00B96A73" w:rsidRDefault="00B96A73" w:rsidP="00947270">
      <w:pPr>
        <w:spacing w:line="276" w:lineRule="auto"/>
        <w:rPr>
          <w:lang w:val="es-MX"/>
        </w:rPr>
      </w:pPr>
    </w:p>
    <w:p w14:paraId="702CAE25" w14:textId="77777777" w:rsidR="00B96A73" w:rsidRDefault="00B96A73" w:rsidP="00947270">
      <w:pPr>
        <w:numPr>
          <w:ilvl w:val="0"/>
          <w:numId w:val="3"/>
        </w:numPr>
        <w:spacing w:line="276" w:lineRule="auto"/>
        <w:rPr>
          <w:lang w:val="es-MX"/>
        </w:rPr>
      </w:pPr>
      <w:r w:rsidRPr="009F35BC">
        <w:rPr>
          <w:lang w:val="es-MX"/>
        </w:rPr>
        <w:t>http://www.infoleg.gov.ar</w:t>
      </w:r>
    </w:p>
    <w:p w14:paraId="7D21C610" w14:textId="77777777" w:rsidR="00B96A73" w:rsidRDefault="00B96A73" w:rsidP="00947270">
      <w:pPr>
        <w:numPr>
          <w:ilvl w:val="0"/>
          <w:numId w:val="3"/>
        </w:numPr>
        <w:spacing w:line="276" w:lineRule="auto"/>
        <w:rPr>
          <w:lang w:val="es-MX"/>
        </w:rPr>
      </w:pPr>
      <w:r w:rsidRPr="009F35BC">
        <w:rPr>
          <w:lang w:val="es-MX"/>
        </w:rPr>
        <w:t>http://www.infoleg.gob.ar/infolegInternet/verNorma.do;jsessionid=364A399E55F77134CDF9F48933EC4A76?id=17612</w:t>
      </w:r>
    </w:p>
    <w:p w14:paraId="13B84123" w14:textId="77777777" w:rsidR="00B96A73" w:rsidRPr="00B363B5" w:rsidRDefault="00B96A73" w:rsidP="00947270">
      <w:pPr>
        <w:numPr>
          <w:ilvl w:val="0"/>
          <w:numId w:val="3"/>
        </w:numPr>
        <w:spacing w:line="276" w:lineRule="auto"/>
        <w:rPr>
          <w:lang w:val="es-MX"/>
        </w:rPr>
      </w:pPr>
      <w:r w:rsidRPr="00B363B5">
        <w:rPr>
          <w:lang w:val="es-MX"/>
        </w:rPr>
        <w:t>http://www.cdc.gov/od/ohs/biosfty/biosfty.htm</w:t>
      </w:r>
    </w:p>
    <w:p w14:paraId="1EA78FCB" w14:textId="77777777" w:rsidR="00B96A73" w:rsidRPr="00B363B5" w:rsidRDefault="00B96A73" w:rsidP="00947270">
      <w:pPr>
        <w:numPr>
          <w:ilvl w:val="0"/>
          <w:numId w:val="3"/>
        </w:numPr>
        <w:spacing w:line="276" w:lineRule="auto"/>
        <w:rPr>
          <w:lang w:val="es-MX"/>
        </w:rPr>
      </w:pPr>
      <w:r w:rsidRPr="00B363B5">
        <w:rPr>
          <w:lang w:val="es-MX"/>
        </w:rPr>
        <w:t>http://www.mcgill.ca/eso/biosafe/index.htm</w:t>
      </w:r>
    </w:p>
    <w:p w14:paraId="1D441B71" w14:textId="77777777" w:rsidR="00B96A73" w:rsidRPr="00B363B5" w:rsidRDefault="00B96A73" w:rsidP="00947270">
      <w:pPr>
        <w:numPr>
          <w:ilvl w:val="0"/>
          <w:numId w:val="3"/>
        </w:numPr>
        <w:spacing w:line="276" w:lineRule="auto"/>
        <w:rPr>
          <w:lang w:val="es-MX"/>
        </w:rPr>
      </w:pPr>
      <w:r w:rsidRPr="00B363B5">
        <w:rPr>
          <w:lang w:val="es-MX"/>
        </w:rPr>
        <w:t>http://137.82.173.5/Biosafety/biosafety.htm</w:t>
      </w:r>
    </w:p>
    <w:p w14:paraId="58DD7678" w14:textId="77777777" w:rsidR="00B96A73" w:rsidRPr="00B363B5" w:rsidRDefault="00B96A73" w:rsidP="00947270">
      <w:pPr>
        <w:numPr>
          <w:ilvl w:val="0"/>
          <w:numId w:val="3"/>
        </w:numPr>
        <w:spacing w:line="276" w:lineRule="auto"/>
        <w:rPr>
          <w:b/>
        </w:rPr>
      </w:pPr>
      <w:r w:rsidRPr="00B363B5">
        <w:rPr>
          <w:lang w:val="es-MX"/>
        </w:rPr>
        <w:t>http://www.mcb.harvard.edu/safety/</w:t>
      </w:r>
    </w:p>
    <w:p w14:paraId="4316D12E" w14:textId="07361DD7" w:rsidR="00B96A73" w:rsidRDefault="00B96A73" w:rsidP="00947270">
      <w:pPr>
        <w:spacing w:line="276" w:lineRule="auto"/>
        <w:rPr>
          <w:b/>
        </w:rPr>
      </w:pPr>
    </w:p>
    <w:p w14:paraId="1994F862" w14:textId="77777777" w:rsidR="004A4E6E" w:rsidRDefault="004A4E6E" w:rsidP="004A4E6E">
      <w:pPr>
        <w:pStyle w:val="Normal1"/>
        <w:spacing w:line="276" w:lineRule="auto"/>
        <w:jc w:val="both"/>
        <w:rPr>
          <w:sz w:val="24"/>
          <w:szCs w:val="24"/>
        </w:rPr>
      </w:pPr>
      <w:r w:rsidRPr="003D7483">
        <w:rPr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26CA0B01" w14:textId="77777777" w:rsidR="000C0C28" w:rsidRPr="00B363B5" w:rsidRDefault="000C0C28" w:rsidP="00B96A73">
      <w:pPr>
        <w:spacing w:line="276" w:lineRule="auto"/>
        <w:rPr>
          <w:b/>
        </w:rPr>
      </w:pPr>
    </w:p>
    <w:p w14:paraId="5D63A7A7" w14:textId="77777777" w:rsidR="00B96A73" w:rsidRPr="00B363B5" w:rsidRDefault="00B96A73" w:rsidP="00B96A73">
      <w:pPr>
        <w:spacing w:line="276" w:lineRule="auto"/>
        <w:rPr>
          <w:b/>
        </w:rPr>
      </w:pPr>
    </w:p>
    <w:p w14:paraId="5323989E" w14:textId="77777777" w:rsidR="00B96A73" w:rsidRPr="004A4E6E" w:rsidRDefault="00B96A73" w:rsidP="004A4E6E">
      <w:pPr>
        <w:spacing w:line="276" w:lineRule="auto"/>
        <w:rPr>
          <w:b/>
        </w:rPr>
      </w:pPr>
      <w:r w:rsidRPr="004A4E6E">
        <w:rPr>
          <w:b/>
        </w:rPr>
        <w:t>Organización de las clases:</w:t>
      </w:r>
    </w:p>
    <w:p w14:paraId="17A2D545" w14:textId="431C5613" w:rsidR="00B96A73" w:rsidRPr="004A4E6E" w:rsidRDefault="004A4E6E" w:rsidP="004A4E6E">
      <w:pPr>
        <w:spacing w:line="276" w:lineRule="auto"/>
        <w:jc w:val="both"/>
      </w:pPr>
      <w:r w:rsidRPr="004A4E6E">
        <w:t xml:space="preserve">La asignatura se organiza y se implementa </w:t>
      </w:r>
      <w:r w:rsidR="00F340E3">
        <w:t>en</w:t>
      </w:r>
      <w:r w:rsidRPr="004A4E6E">
        <w:t xml:space="preserve"> la modalidad aula-taller. Las clases se </w:t>
      </w:r>
      <w:r w:rsidR="00F340E3">
        <w:t>conforman por</w:t>
      </w:r>
      <w:r w:rsidRPr="004A4E6E">
        <w:t xml:space="preserve"> sesiones teóricas</w:t>
      </w:r>
      <w:r>
        <w:t xml:space="preserve">, </w:t>
      </w:r>
      <w:r w:rsidR="00F340E3">
        <w:t xml:space="preserve">etapas de </w:t>
      </w:r>
      <w:r>
        <w:t xml:space="preserve">resolución </w:t>
      </w:r>
      <w:r w:rsidR="00F340E3">
        <w:t xml:space="preserve">de situaciones problemáticas, análisis de casos, análisis crítico de leyes y literatura específica, y trabajos prácticos. </w:t>
      </w:r>
    </w:p>
    <w:p w14:paraId="2CB4C652" w14:textId="2E28FC20" w:rsidR="004A4E6E" w:rsidRDefault="004A4E6E" w:rsidP="004A4E6E">
      <w:pPr>
        <w:spacing w:line="276" w:lineRule="auto"/>
        <w:rPr>
          <w:b/>
        </w:rPr>
      </w:pPr>
    </w:p>
    <w:p w14:paraId="755D2446" w14:textId="77777777" w:rsidR="004A4E6E" w:rsidRPr="004A4E6E" w:rsidRDefault="004A4E6E" w:rsidP="004A4E6E">
      <w:pPr>
        <w:spacing w:line="276" w:lineRule="auto"/>
        <w:rPr>
          <w:b/>
        </w:rPr>
      </w:pPr>
    </w:p>
    <w:p w14:paraId="5CDC72CF" w14:textId="1F336F63" w:rsidR="00B96A73" w:rsidRDefault="00B96A73" w:rsidP="004A4E6E">
      <w:pPr>
        <w:spacing w:line="276" w:lineRule="auto"/>
        <w:rPr>
          <w:b/>
        </w:rPr>
      </w:pPr>
      <w:r w:rsidRPr="004A4E6E">
        <w:rPr>
          <w:b/>
        </w:rPr>
        <w:t>Modalidad de evaluación:</w:t>
      </w:r>
      <w:r w:rsidR="004A4E6E">
        <w:rPr>
          <w:b/>
        </w:rPr>
        <w:t xml:space="preserve"> </w:t>
      </w:r>
    </w:p>
    <w:p w14:paraId="1344E596" w14:textId="525F0844" w:rsidR="004A4E6E" w:rsidRPr="004A4E6E" w:rsidRDefault="004A4E6E" w:rsidP="004A4E6E">
      <w:pPr>
        <w:spacing w:line="276" w:lineRule="auto"/>
        <w:rPr>
          <w:b/>
        </w:rPr>
      </w:pPr>
      <w:r w:rsidRPr="004A4E6E">
        <w:t xml:space="preserve">En esta asignatura </w:t>
      </w:r>
      <w:r>
        <w:t>se toman dos exámenes parciales, además de calificarse la actuación e informes derivados de cada uno de los trabajos prácticos</w:t>
      </w:r>
      <w:r w:rsidRPr="004A4E6E">
        <w:rPr>
          <w:b/>
        </w:rPr>
        <w:t xml:space="preserve"> </w:t>
      </w:r>
    </w:p>
    <w:p w14:paraId="0C088F39" w14:textId="77777777" w:rsidR="004A4E6E" w:rsidRDefault="004A4E6E" w:rsidP="00B96A73">
      <w:pPr>
        <w:spacing w:line="276" w:lineRule="auto"/>
        <w:rPr>
          <w:b/>
        </w:rPr>
      </w:pPr>
    </w:p>
    <w:p w14:paraId="102D58A0" w14:textId="66675B8E" w:rsidR="0001145E" w:rsidRDefault="0001145E" w:rsidP="00B96A73"/>
    <w:p w14:paraId="25E9074B" w14:textId="77777777" w:rsidR="0059140C" w:rsidRDefault="0059140C" w:rsidP="00947270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Aprobación de la asignatura según Régimen de Estudios vigente de la Universidad Nacional de Quilmes: </w:t>
      </w:r>
    </w:p>
    <w:p w14:paraId="77C980E4" w14:textId="77777777" w:rsidR="0059140C" w:rsidRDefault="0059140C" w:rsidP="00947270">
      <w:pPr>
        <w:spacing w:line="276" w:lineRule="auto"/>
        <w:jc w:val="both"/>
        <w:rPr>
          <w:lang w:val="es-MX"/>
        </w:rPr>
      </w:pPr>
      <w:r>
        <w:rPr>
          <w:lang w:val="es-MX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086290F6" w14:textId="77777777" w:rsidR="0059140C" w:rsidRDefault="0059140C" w:rsidP="00947270">
      <w:pPr>
        <w:pStyle w:val="Prrafodelista"/>
        <w:numPr>
          <w:ilvl w:val="0"/>
          <w:numId w:val="6"/>
        </w:numPr>
        <w:spacing w:line="276" w:lineRule="auto"/>
        <w:jc w:val="both"/>
        <w:rPr>
          <w:lang w:val="es-MX"/>
        </w:rPr>
      </w:pPr>
      <w:r>
        <w:rPr>
          <w:lang w:val="es-MX"/>
        </w:rPr>
        <w:lastRenderedPageBreak/>
        <w:t>la obtención de un promedio mínimo de 7 puntos en las instancias parciales de evaluación y de un mínimo de 6 puntos en cada una de ellas.</w:t>
      </w:r>
    </w:p>
    <w:p w14:paraId="485FD0A9" w14:textId="77777777" w:rsidR="0059140C" w:rsidRDefault="0059140C" w:rsidP="00947270">
      <w:pPr>
        <w:pStyle w:val="Prrafodelista"/>
        <w:numPr>
          <w:ilvl w:val="0"/>
          <w:numId w:val="6"/>
        </w:numPr>
        <w:spacing w:line="276" w:lineRule="auto"/>
        <w:jc w:val="both"/>
        <w:rPr>
          <w:lang w:val="es-MX"/>
        </w:rPr>
      </w:pPr>
      <w:r>
        <w:rPr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1ED4AC14" w14:textId="77777777" w:rsidR="0059140C" w:rsidRDefault="0059140C" w:rsidP="00947270">
      <w:pPr>
        <w:spacing w:line="276" w:lineRule="auto"/>
        <w:jc w:val="both"/>
        <w:rPr>
          <w:lang w:val="es-MX"/>
        </w:rPr>
      </w:pPr>
      <w:r>
        <w:rPr>
          <w:lang w:val="es-MX"/>
        </w:rPr>
        <w:t>Los alumnos que obtuvieron un mínimo de 4 puntos en cada una de las instancias parciales de evaluación y no hubieran aprobado el examen integrador mencionado en el Inc. b), deberán rendir un examen integrador en las instancias que la UNQ destine para tal fin.</w:t>
      </w:r>
    </w:p>
    <w:p w14:paraId="5FDA3615" w14:textId="77777777" w:rsidR="0059140C" w:rsidRDefault="0059140C" w:rsidP="00947270">
      <w:pPr>
        <w:spacing w:line="276" w:lineRule="auto"/>
        <w:jc w:val="both"/>
        <w:rPr>
          <w:lang w:val="es-MX"/>
        </w:rPr>
      </w:pPr>
    </w:p>
    <w:p w14:paraId="5159B405" w14:textId="77777777" w:rsidR="0059140C" w:rsidRDefault="0059140C" w:rsidP="00947270">
      <w:pPr>
        <w:spacing w:line="276" w:lineRule="auto"/>
        <w:jc w:val="both"/>
        <w:rPr>
          <w:lang w:val="es-MX"/>
        </w:rPr>
      </w:pPr>
    </w:p>
    <w:p w14:paraId="795C0F56" w14:textId="77777777" w:rsidR="0059140C" w:rsidRPr="00E4767B" w:rsidRDefault="0059140C" w:rsidP="00947270">
      <w:pPr>
        <w:spacing w:line="276" w:lineRule="auto"/>
        <w:jc w:val="both"/>
        <w:rPr>
          <w:b/>
          <w:lang w:val="es-MX" w:eastAsia="zh-CN"/>
        </w:rPr>
      </w:pPr>
      <w:r w:rsidRPr="00E4767B">
        <w:rPr>
          <w:b/>
          <w:lang w:val="es-MX" w:eastAsia="zh-CN"/>
        </w:rPr>
        <w:t>Modalidad de evaluación exámenes libres:</w:t>
      </w:r>
    </w:p>
    <w:p w14:paraId="26304C3A" w14:textId="04C36082" w:rsidR="0059140C" w:rsidRDefault="0059140C" w:rsidP="00947270">
      <w:pPr>
        <w:spacing w:line="276" w:lineRule="auto"/>
        <w:jc w:val="both"/>
        <w:rPr>
          <w:lang w:val="es-MX" w:eastAsia="zh-CN"/>
        </w:rPr>
      </w:pPr>
      <w:r w:rsidRPr="00E4767B">
        <w:rPr>
          <w:lang w:val="es-MX" w:eastAsia="zh-CN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</w:t>
      </w:r>
      <w:r w:rsidR="008D67D6">
        <w:rPr>
          <w:lang w:val="es-MX" w:eastAsia="zh-CN"/>
        </w:rPr>
        <w:t>, laboratorios</w:t>
      </w:r>
      <w:r w:rsidRPr="00E4767B">
        <w:rPr>
          <w:lang w:val="es-MX" w:eastAsia="zh-CN"/>
        </w:rPr>
        <w:t xml:space="preserve"> y problemas de aplicación.</w:t>
      </w:r>
    </w:p>
    <w:p w14:paraId="0AAA7ED6" w14:textId="49D09B8D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62EC58D2" w14:textId="20186002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6227FFE5" w14:textId="3390E5DC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58CEF174" w14:textId="1611C264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425B223C" w14:textId="3D3D4292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722FAEA8" w14:textId="2A4C5825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4DDE59AF" w14:textId="66236B09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77CE17A6" w14:textId="386E4446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793E0CC4" w14:textId="5C7CA526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34D89D04" w14:textId="750C5FBE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76C1EC30" w14:textId="088EEA7F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6DC6C3C1" w14:textId="7D50B719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1C8D412E" w14:textId="720A485E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0F872301" w14:textId="4E56A3B8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6CD3B92F" w14:textId="11743D22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3359FAF9" w14:textId="1DFDF016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31F0365D" w14:textId="6762545E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424B7809" w14:textId="6448BB99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5551BD9D" w14:textId="3BE4127E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37A6392D" w14:textId="7EEC3F2C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4840744B" w14:textId="6BBA3E14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62EC877D" w14:textId="2716BAED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2E0DDAE2" w14:textId="6492E033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71AFE508" w14:textId="03F26250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04B25B07" w14:textId="495AC55A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3A51F52C" w14:textId="75376CE7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6A59C48A" w14:textId="10D5CE42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75567192" w14:textId="104FE5B4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642BE103" w14:textId="026419E5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55420596" w14:textId="60DD2974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1F8C2F71" w14:textId="6004D5E5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348E95D9" w14:textId="5D176FA3" w:rsidR="00F340E3" w:rsidRDefault="00F340E3" w:rsidP="00947270">
      <w:pPr>
        <w:spacing w:line="276" w:lineRule="auto"/>
        <w:jc w:val="both"/>
        <w:rPr>
          <w:lang w:val="es-MX" w:eastAsia="zh-CN"/>
        </w:rPr>
      </w:pPr>
    </w:p>
    <w:p w14:paraId="3B4B8943" w14:textId="77777777" w:rsidR="00F340E3" w:rsidRDefault="00F340E3" w:rsidP="00947270">
      <w:pPr>
        <w:spacing w:line="276" w:lineRule="auto"/>
        <w:jc w:val="both"/>
        <w:sectPr w:rsidR="00F340E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C9C1B52" w14:textId="77777777" w:rsidR="00F340E3" w:rsidRPr="00D66561" w:rsidRDefault="00F340E3" w:rsidP="00F340E3">
      <w:pPr>
        <w:pStyle w:val="Normal1"/>
        <w:spacing w:line="276" w:lineRule="auto"/>
        <w:jc w:val="center"/>
        <w:rPr>
          <w:sz w:val="24"/>
          <w:szCs w:val="24"/>
        </w:rPr>
      </w:pPr>
      <w:r w:rsidRPr="00D66561">
        <w:rPr>
          <w:b/>
          <w:sz w:val="24"/>
          <w:szCs w:val="24"/>
        </w:rPr>
        <w:lastRenderedPageBreak/>
        <w:t>CRONOGRAMA TENTATIVO</w:t>
      </w:r>
    </w:p>
    <w:p w14:paraId="1BD0ECC9" w14:textId="77777777" w:rsidR="00F340E3" w:rsidRPr="00D66561" w:rsidRDefault="00F340E3" w:rsidP="00F340E3">
      <w:pPr>
        <w:pStyle w:val="Normal1"/>
        <w:spacing w:line="276" w:lineRule="auto"/>
        <w:jc w:val="both"/>
        <w:rPr>
          <w:sz w:val="24"/>
          <w:szCs w:val="24"/>
        </w:rPr>
      </w:pPr>
    </w:p>
    <w:tbl>
      <w:tblPr>
        <w:tblW w:w="15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8415"/>
        <w:gridCol w:w="1134"/>
        <w:gridCol w:w="993"/>
        <w:gridCol w:w="708"/>
        <w:gridCol w:w="1560"/>
        <w:gridCol w:w="1840"/>
      </w:tblGrid>
      <w:tr w:rsidR="00F340E3" w:rsidRPr="00D66561" w14:paraId="4B40845B" w14:textId="77777777" w:rsidTr="008D67D6">
        <w:trPr>
          <w:trHeight w:val="366"/>
          <w:jc w:val="center"/>
        </w:trPr>
        <w:tc>
          <w:tcPr>
            <w:tcW w:w="1219" w:type="dxa"/>
            <w:vMerge w:val="restart"/>
            <w:vAlign w:val="center"/>
          </w:tcPr>
          <w:p w14:paraId="3918A640" w14:textId="77777777" w:rsidR="00F340E3" w:rsidRPr="005D3243" w:rsidRDefault="00F340E3" w:rsidP="00F35797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Semana</w:t>
            </w:r>
          </w:p>
        </w:tc>
        <w:tc>
          <w:tcPr>
            <w:tcW w:w="8415" w:type="dxa"/>
            <w:vAlign w:val="center"/>
          </w:tcPr>
          <w:p w14:paraId="01AEA6D1" w14:textId="77777777" w:rsidR="00F340E3" w:rsidRPr="005D3243" w:rsidRDefault="00F340E3" w:rsidP="00F35797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Tema/unidad</w:t>
            </w:r>
          </w:p>
        </w:tc>
        <w:tc>
          <w:tcPr>
            <w:tcW w:w="4395" w:type="dxa"/>
            <w:gridSpan w:val="4"/>
          </w:tcPr>
          <w:p w14:paraId="244250EE" w14:textId="77777777" w:rsidR="00F340E3" w:rsidRPr="005D3243" w:rsidRDefault="00F340E3" w:rsidP="00F35797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Actividad*</w:t>
            </w:r>
          </w:p>
        </w:tc>
        <w:tc>
          <w:tcPr>
            <w:tcW w:w="1840" w:type="dxa"/>
            <w:vMerge w:val="restart"/>
            <w:vAlign w:val="center"/>
          </w:tcPr>
          <w:p w14:paraId="1F278C5D" w14:textId="77777777" w:rsidR="00F340E3" w:rsidRPr="005D3243" w:rsidRDefault="00F340E3" w:rsidP="00F35797">
            <w:pPr>
              <w:pStyle w:val="Normal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Evaluación</w:t>
            </w:r>
          </w:p>
        </w:tc>
      </w:tr>
      <w:tr w:rsidR="00F340E3" w:rsidRPr="00D66561" w14:paraId="3A2A39AC" w14:textId="77777777" w:rsidTr="008D67D6">
        <w:trPr>
          <w:trHeight w:val="167"/>
          <w:jc w:val="center"/>
        </w:trPr>
        <w:tc>
          <w:tcPr>
            <w:tcW w:w="1219" w:type="dxa"/>
            <w:vMerge/>
            <w:vAlign w:val="center"/>
          </w:tcPr>
          <w:p w14:paraId="05227639" w14:textId="77777777" w:rsidR="00F340E3" w:rsidRPr="00D66561" w:rsidRDefault="00F340E3" w:rsidP="00F35797">
            <w:pPr>
              <w:pStyle w:val="Normal1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15" w:type="dxa"/>
            <w:vMerge w:val="restart"/>
            <w:vAlign w:val="center"/>
          </w:tcPr>
          <w:p w14:paraId="161E100C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A5A5DB3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95E7E" w14:textId="77777777" w:rsidR="00F340E3" w:rsidRPr="005D3243" w:rsidRDefault="00F340E3" w:rsidP="00F35797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Teórico</w:t>
            </w:r>
          </w:p>
        </w:tc>
        <w:tc>
          <w:tcPr>
            <w:tcW w:w="3261" w:type="dxa"/>
            <w:gridSpan w:val="3"/>
          </w:tcPr>
          <w:p w14:paraId="233ABFAC" w14:textId="77777777" w:rsidR="00F340E3" w:rsidRPr="005D3243" w:rsidRDefault="00F340E3" w:rsidP="00F35797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Práctico</w:t>
            </w:r>
          </w:p>
        </w:tc>
        <w:tc>
          <w:tcPr>
            <w:tcW w:w="1840" w:type="dxa"/>
            <w:vMerge/>
            <w:vAlign w:val="center"/>
          </w:tcPr>
          <w:p w14:paraId="1FD7F04B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3DF4152C" w14:textId="77777777" w:rsidTr="008D67D6">
        <w:trPr>
          <w:trHeight w:val="167"/>
          <w:jc w:val="center"/>
        </w:trPr>
        <w:tc>
          <w:tcPr>
            <w:tcW w:w="1219" w:type="dxa"/>
            <w:vMerge/>
            <w:vAlign w:val="center"/>
          </w:tcPr>
          <w:p w14:paraId="00F35FD1" w14:textId="77777777" w:rsidR="00F340E3" w:rsidRPr="00D66561" w:rsidRDefault="00F340E3" w:rsidP="00F35797">
            <w:pPr>
              <w:pStyle w:val="Normal1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15" w:type="dxa"/>
            <w:vMerge/>
            <w:vAlign w:val="center"/>
          </w:tcPr>
          <w:p w14:paraId="13AF90B9" w14:textId="77777777" w:rsidR="00F340E3" w:rsidRPr="00D66561" w:rsidRDefault="00F340E3" w:rsidP="00F35797">
            <w:pPr>
              <w:pStyle w:val="Normal1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FBABC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ABBA61B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BE0603C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9D88C2E" w14:textId="77777777" w:rsidR="00F340E3" w:rsidRPr="005D3243" w:rsidRDefault="00F340E3" w:rsidP="00F35797">
            <w:pPr>
              <w:pStyle w:val="Normal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Res Prob</w:t>
            </w:r>
          </w:p>
        </w:tc>
        <w:tc>
          <w:tcPr>
            <w:tcW w:w="708" w:type="dxa"/>
          </w:tcPr>
          <w:p w14:paraId="438684E5" w14:textId="0949BCE6" w:rsidR="00F340E3" w:rsidRPr="005D3243" w:rsidRDefault="00F340E3" w:rsidP="00F35797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Lab</w:t>
            </w:r>
          </w:p>
        </w:tc>
        <w:tc>
          <w:tcPr>
            <w:tcW w:w="1560" w:type="dxa"/>
          </w:tcPr>
          <w:p w14:paraId="1AA52A46" w14:textId="77777777" w:rsidR="00F340E3" w:rsidRPr="005D3243" w:rsidRDefault="00F340E3" w:rsidP="00F35797">
            <w:pPr>
              <w:pStyle w:val="Normal1"/>
              <w:spacing w:line="276" w:lineRule="auto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Otros</w:t>
            </w:r>
          </w:p>
          <w:p w14:paraId="4D53742E" w14:textId="77777777" w:rsidR="00F340E3" w:rsidRPr="005D3243" w:rsidRDefault="00F340E3" w:rsidP="00F35797">
            <w:pPr>
              <w:pStyle w:val="Normal1"/>
              <w:spacing w:line="276" w:lineRule="auto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Especificar</w:t>
            </w:r>
          </w:p>
        </w:tc>
        <w:tc>
          <w:tcPr>
            <w:tcW w:w="1840" w:type="dxa"/>
            <w:vMerge/>
            <w:vAlign w:val="center"/>
          </w:tcPr>
          <w:p w14:paraId="159CDDC2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0A48AE22" w14:textId="77777777" w:rsidTr="008D67D6">
        <w:trPr>
          <w:trHeight w:val="366"/>
          <w:jc w:val="center"/>
        </w:trPr>
        <w:tc>
          <w:tcPr>
            <w:tcW w:w="1219" w:type="dxa"/>
          </w:tcPr>
          <w:p w14:paraId="57DD0D94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</w:t>
            </w:r>
          </w:p>
        </w:tc>
        <w:tc>
          <w:tcPr>
            <w:tcW w:w="8415" w:type="dxa"/>
          </w:tcPr>
          <w:p w14:paraId="565EC360" w14:textId="539D6F8C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1</w:t>
            </w:r>
          </w:p>
        </w:tc>
        <w:tc>
          <w:tcPr>
            <w:tcW w:w="4395" w:type="dxa"/>
            <w:gridSpan w:val="4"/>
          </w:tcPr>
          <w:p w14:paraId="0C7A2733" w14:textId="3074306F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453E8387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7274E47F" w14:textId="77777777" w:rsidTr="008D67D6">
        <w:trPr>
          <w:trHeight w:val="366"/>
          <w:jc w:val="center"/>
        </w:trPr>
        <w:tc>
          <w:tcPr>
            <w:tcW w:w="1219" w:type="dxa"/>
          </w:tcPr>
          <w:p w14:paraId="214D0AE5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2</w:t>
            </w:r>
          </w:p>
        </w:tc>
        <w:tc>
          <w:tcPr>
            <w:tcW w:w="8415" w:type="dxa"/>
          </w:tcPr>
          <w:p w14:paraId="23A7C40B" w14:textId="18DED82D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1 y 2</w:t>
            </w:r>
          </w:p>
        </w:tc>
        <w:tc>
          <w:tcPr>
            <w:tcW w:w="4395" w:type="dxa"/>
            <w:gridSpan w:val="4"/>
          </w:tcPr>
          <w:p w14:paraId="76188D18" w14:textId="5ABB8661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26E9CD47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0C39C15E" w14:textId="77777777" w:rsidTr="008D67D6">
        <w:trPr>
          <w:trHeight w:val="366"/>
          <w:jc w:val="center"/>
        </w:trPr>
        <w:tc>
          <w:tcPr>
            <w:tcW w:w="1219" w:type="dxa"/>
          </w:tcPr>
          <w:p w14:paraId="096ED5D3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3</w:t>
            </w:r>
          </w:p>
        </w:tc>
        <w:tc>
          <w:tcPr>
            <w:tcW w:w="8415" w:type="dxa"/>
          </w:tcPr>
          <w:p w14:paraId="7C0DB286" w14:textId="72E2C9DF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2. TP</w:t>
            </w:r>
          </w:p>
        </w:tc>
        <w:tc>
          <w:tcPr>
            <w:tcW w:w="4395" w:type="dxa"/>
            <w:gridSpan w:val="4"/>
          </w:tcPr>
          <w:p w14:paraId="3486CBB2" w14:textId="4837B8F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           X</w:t>
            </w:r>
          </w:p>
        </w:tc>
        <w:tc>
          <w:tcPr>
            <w:tcW w:w="1840" w:type="dxa"/>
          </w:tcPr>
          <w:p w14:paraId="32413FCF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7A879640" w14:textId="77777777" w:rsidTr="008D67D6">
        <w:trPr>
          <w:trHeight w:val="366"/>
          <w:jc w:val="center"/>
        </w:trPr>
        <w:tc>
          <w:tcPr>
            <w:tcW w:w="1219" w:type="dxa"/>
          </w:tcPr>
          <w:p w14:paraId="1EBBEC79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4</w:t>
            </w:r>
          </w:p>
        </w:tc>
        <w:tc>
          <w:tcPr>
            <w:tcW w:w="8415" w:type="dxa"/>
          </w:tcPr>
          <w:p w14:paraId="2A6B8FB6" w14:textId="7AD143CA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3</w:t>
            </w:r>
          </w:p>
        </w:tc>
        <w:tc>
          <w:tcPr>
            <w:tcW w:w="4395" w:type="dxa"/>
            <w:gridSpan w:val="4"/>
          </w:tcPr>
          <w:p w14:paraId="7B7503F8" w14:textId="310F5936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53262C8A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460A641A" w14:textId="77777777" w:rsidTr="008D67D6">
        <w:trPr>
          <w:trHeight w:val="366"/>
          <w:jc w:val="center"/>
        </w:trPr>
        <w:tc>
          <w:tcPr>
            <w:tcW w:w="1219" w:type="dxa"/>
          </w:tcPr>
          <w:p w14:paraId="3E9C1993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5</w:t>
            </w:r>
          </w:p>
        </w:tc>
        <w:tc>
          <w:tcPr>
            <w:tcW w:w="8415" w:type="dxa"/>
          </w:tcPr>
          <w:p w14:paraId="058DEDDA" w14:textId="04E517AD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3. TP</w:t>
            </w:r>
          </w:p>
        </w:tc>
        <w:tc>
          <w:tcPr>
            <w:tcW w:w="4395" w:type="dxa"/>
            <w:gridSpan w:val="4"/>
          </w:tcPr>
          <w:p w14:paraId="30EA88AE" w14:textId="6FBE33CD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           X</w:t>
            </w:r>
          </w:p>
        </w:tc>
        <w:tc>
          <w:tcPr>
            <w:tcW w:w="1840" w:type="dxa"/>
          </w:tcPr>
          <w:p w14:paraId="308A55CD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29006810" w14:textId="77777777" w:rsidTr="008D67D6">
        <w:trPr>
          <w:trHeight w:val="366"/>
          <w:jc w:val="center"/>
        </w:trPr>
        <w:tc>
          <w:tcPr>
            <w:tcW w:w="1219" w:type="dxa"/>
          </w:tcPr>
          <w:p w14:paraId="17AF0FFE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6</w:t>
            </w:r>
          </w:p>
        </w:tc>
        <w:tc>
          <w:tcPr>
            <w:tcW w:w="8415" w:type="dxa"/>
          </w:tcPr>
          <w:p w14:paraId="32052EE2" w14:textId="5EC668E1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4</w:t>
            </w:r>
          </w:p>
        </w:tc>
        <w:tc>
          <w:tcPr>
            <w:tcW w:w="4395" w:type="dxa"/>
            <w:gridSpan w:val="4"/>
          </w:tcPr>
          <w:p w14:paraId="0BE46301" w14:textId="4B452A93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53B6DB1A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1429F268" w14:textId="77777777" w:rsidTr="008D67D6">
        <w:trPr>
          <w:trHeight w:val="348"/>
          <w:jc w:val="center"/>
        </w:trPr>
        <w:tc>
          <w:tcPr>
            <w:tcW w:w="1219" w:type="dxa"/>
          </w:tcPr>
          <w:p w14:paraId="0FA4EBB5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7</w:t>
            </w:r>
          </w:p>
        </w:tc>
        <w:tc>
          <w:tcPr>
            <w:tcW w:w="8415" w:type="dxa"/>
          </w:tcPr>
          <w:p w14:paraId="44F33394" w14:textId="43F3DF06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4. TP</w:t>
            </w:r>
          </w:p>
        </w:tc>
        <w:tc>
          <w:tcPr>
            <w:tcW w:w="4395" w:type="dxa"/>
            <w:gridSpan w:val="4"/>
          </w:tcPr>
          <w:p w14:paraId="410E90C7" w14:textId="29F2B60A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           X</w:t>
            </w:r>
          </w:p>
        </w:tc>
        <w:tc>
          <w:tcPr>
            <w:tcW w:w="1840" w:type="dxa"/>
          </w:tcPr>
          <w:p w14:paraId="66D4FE3A" w14:textId="586FE1DE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4F6A62E5" w14:textId="77777777" w:rsidTr="008D67D6">
        <w:trPr>
          <w:trHeight w:val="366"/>
          <w:jc w:val="center"/>
        </w:trPr>
        <w:tc>
          <w:tcPr>
            <w:tcW w:w="1219" w:type="dxa"/>
          </w:tcPr>
          <w:p w14:paraId="28453282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8</w:t>
            </w:r>
          </w:p>
        </w:tc>
        <w:tc>
          <w:tcPr>
            <w:tcW w:w="8415" w:type="dxa"/>
          </w:tcPr>
          <w:p w14:paraId="01AF7DF2" w14:textId="3262E69B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Repaso – EXAMEN PARCIAL</w:t>
            </w:r>
          </w:p>
        </w:tc>
        <w:tc>
          <w:tcPr>
            <w:tcW w:w="4395" w:type="dxa"/>
            <w:gridSpan w:val="4"/>
          </w:tcPr>
          <w:p w14:paraId="447F62CA" w14:textId="51B38329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65FDA9DD" w14:textId="5738E813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40E3" w:rsidRPr="00D66561" w14:paraId="31BCAB4C" w14:textId="77777777" w:rsidTr="008D67D6">
        <w:trPr>
          <w:trHeight w:val="366"/>
          <w:jc w:val="center"/>
        </w:trPr>
        <w:tc>
          <w:tcPr>
            <w:tcW w:w="1219" w:type="dxa"/>
          </w:tcPr>
          <w:p w14:paraId="3F60BC57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9</w:t>
            </w:r>
          </w:p>
        </w:tc>
        <w:tc>
          <w:tcPr>
            <w:tcW w:w="8415" w:type="dxa"/>
          </w:tcPr>
          <w:p w14:paraId="7D262494" w14:textId="48116014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5</w:t>
            </w:r>
          </w:p>
        </w:tc>
        <w:tc>
          <w:tcPr>
            <w:tcW w:w="4395" w:type="dxa"/>
            <w:gridSpan w:val="4"/>
          </w:tcPr>
          <w:p w14:paraId="3B562CD7" w14:textId="26B3ADF4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7402FD4F" w14:textId="3D2C065B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56324275" w14:textId="77777777" w:rsidTr="008D67D6">
        <w:trPr>
          <w:trHeight w:val="348"/>
          <w:jc w:val="center"/>
        </w:trPr>
        <w:tc>
          <w:tcPr>
            <w:tcW w:w="1219" w:type="dxa"/>
          </w:tcPr>
          <w:p w14:paraId="2E045628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10</w:t>
            </w:r>
          </w:p>
        </w:tc>
        <w:tc>
          <w:tcPr>
            <w:tcW w:w="8415" w:type="dxa"/>
          </w:tcPr>
          <w:p w14:paraId="776A044F" w14:textId="19C4E308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5. TP</w:t>
            </w:r>
          </w:p>
        </w:tc>
        <w:tc>
          <w:tcPr>
            <w:tcW w:w="4395" w:type="dxa"/>
            <w:gridSpan w:val="4"/>
          </w:tcPr>
          <w:p w14:paraId="39344B5A" w14:textId="758F2745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           X</w:t>
            </w:r>
          </w:p>
        </w:tc>
        <w:tc>
          <w:tcPr>
            <w:tcW w:w="1840" w:type="dxa"/>
          </w:tcPr>
          <w:p w14:paraId="263B90E4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5E4A748C" w14:textId="77777777" w:rsidTr="008D67D6">
        <w:trPr>
          <w:trHeight w:val="383"/>
          <w:jc w:val="center"/>
        </w:trPr>
        <w:tc>
          <w:tcPr>
            <w:tcW w:w="1219" w:type="dxa"/>
          </w:tcPr>
          <w:p w14:paraId="612C7538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11</w:t>
            </w:r>
          </w:p>
        </w:tc>
        <w:tc>
          <w:tcPr>
            <w:tcW w:w="8415" w:type="dxa"/>
          </w:tcPr>
          <w:p w14:paraId="0199C2B5" w14:textId="70820B6E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6</w:t>
            </w:r>
          </w:p>
        </w:tc>
        <w:tc>
          <w:tcPr>
            <w:tcW w:w="4395" w:type="dxa"/>
            <w:gridSpan w:val="4"/>
          </w:tcPr>
          <w:p w14:paraId="02CF59AC" w14:textId="69259635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67AFCCA3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44301D06" w14:textId="77777777" w:rsidTr="008D67D6">
        <w:trPr>
          <w:trHeight w:val="167"/>
          <w:jc w:val="center"/>
        </w:trPr>
        <w:tc>
          <w:tcPr>
            <w:tcW w:w="1219" w:type="dxa"/>
          </w:tcPr>
          <w:p w14:paraId="6965FC98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12</w:t>
            </w:r>
          </w:p>
        </w:tc>
        <w:tc>
          <w:tcPr>
            <w:tcW w:w="8415" w:type="dxa"/>
          </w:tcPr>
          <w:p w14:paraId="089835FA" w14:textId="588C59BE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6. TP</w:t>
            </w:r>
          </w:p>
        </w:tc>
        <w:tc>
          <w:tcPr>
            <w:tcW w:w="4395" w:type="dxa"/>
            <w:gridSpan w:val="4"/>
          </w:tcPr>
          <w:p w14:paraId="525B7ABB" w14:textId="7FE5E039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           X</w:t>
            </w:r>
          </w:p>
        </w:tc>
        <w:tc>
          <w:tcPr>
            <w:tcW w:w="1840" w:type="dxa"/>
          </w:tcPr>
          <w:p w14:paraId="1A8039A5" w14:textId="33D4864C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0A2994CE" w14:textId="77777777" w:rsidTr="008D67D6">
        <w:trPr>
          <w:trHeight w:val="167"/>
          <w:jc w:val="center"/>
        </w:trPr>
        <w:tc>
          <w:tcPr>
            <w:tcW w:w="1219" w:type="dxa"/>
          </w:tcPr>
          <w:p w14:paraId="04D63DDC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13</w:t>
            </w:r>
          </w:p>
        </w:tc>
        <w:tc>
          <w:tcPr>
            <w:tcW w:w="8415" w:type="dxa"/>
          </w:tcPr>
          <w:p w14:paraId="2A0FC9C2" w14:textId="2C388828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7</w:t>
            </w:r>
          </w:p>
        </w:tc>
        <w:tc>
          <w:tcPr>
            <w:tcW w:w="4395" w:type="dxa"/>
            <w:gridSpan w:val="4"/>
          </w:tcPr>
          <w:p w14:paraId="3ABBF117" w14:textId="41206275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571CE27C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6B23F16E" w14:textId="77777777" w:rsidTr="008D67D6">
        <w:trPr>
          <w:trHeight w:val="167"/>
          <w:jc w:val="center"/>
        </w:trPr>
        <w:tc>
          <w:tcPr>
            <w:tcW w:w="1219" w:type="dxa"/>
          </w:tcPr>
          <w:p w14:paraId="783E4992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14</w:t>
            </w:r>
          </w:p>
        </w:tc>
        <w:tc>
          <w:tcPr>
            <w:tcW w:w="8415" w:type="dxa"/>
          </w:tcPr>
          <w:p w14:paraId="089962B9" w14:textId="0EB765CE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7. TP</w:t>
            </w:r>
          </w:p>
        </w:tc>
        <w:tc>
          <w:tcPr>
            <w:tcW w:w="4395" w:type="dxa"/>
            <w:gridSpan w:val="4"/>
          </w:tcPr>
          <w:p w14:paraId="7F6D1045" w14:textId="667B5D0B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           X</w:t>
            </w:r>
          </w:p>
        </w:tc>
        <w:tc>
          <w:tcPr>
            <w:tcW w:w="1840" w:type="dxa"/>
          </w:tcPr>
          <w:p w14:paraId="161628B2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70AD5722" w14:textId="77777777" w:rsidTr="008D67D6">
        <w:trPr>
          <w:trHeight w:val="167"/>
          <w:jc w:val="center"/>
        </w:trPr>
        <w:tc>
          <w:tcPr>
            <w:tcW w:w="1219" w:type="dxa"/>
          </w:tcPr>
          <w:p w14:paraId="5CF1EEB6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15</w:t>
            </w:r>
          </w:p>
        </w:tc>
        <w:tc>
          <w:tcPr>
            <w:tcW w:w="8415" w:type="dxa"/>
          </w:tcPr>
          <w:p w14:paraId="485FAFBB" w14:textId="2589CBEC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8</w:t>
            </w:r>
          </w:p>
        </w:tc>
        <w:tc>
          <w:tcPr>
            <w:tcW w:w="4395" w:type="dxa"/>
            <w:gridSpan w:val="4"/>
          </w:tcPr>
          <w:p w14:paraId="19E57D31" w14:textId="2386C04E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140075A1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2602A5FB" w14:textId="77777777" w:rsidTr="008D67D6">
        <w:trPr>
          <w:trHeight w:val="167"/>
          <w:jc w:val="center"/>
        </w:trPr>
        <w:tc>
          <w:tcPr>
            <w:tcW w:w="1219" w:type="dxa"/>
          </w:tcPr>
          <w:p w14:paraId="44F4B5A7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16</w:t>
            </w:r>
          </w:p>
        </w:tc>
        <w:tc>
          <w:tcPr>
            <w:tcW w:w="8415" w:type="dxa"/>
          </w:tcPr>
          <w:p w14:paraId="7AE99CB5" w14:textId="5B11EB68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8</w:t>
            </w:r>
          </w:p>
        </w:tc>
        <w:tc>
          <w:tcPr>
            <w:tcW w:w="4395" w:type="dxa"/>
            <w:gridSpan w:val="4"/>
          </w:tcPr>
          <w:p w14:paraId="6F2DD22C" w14:textId="038C24F1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 X</w:t>
            </w:r>
          </w:p>
        </w:tc>
        <w:tc>
          <w:tcPr>
            <w:tcW w:w="1840" w:type="dxa"/>
          </w:tcPr>
          <w:p w14:paraId="4BE4DD17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0E3" w:rsidRPr="00D66561" w14:paraId="66C75756" w14:textId="77777777" w:rsidTr="008D67D6">
        <w:trPr>
          <w:trHeight w:val="167"/>
          <w:jc w:val="center"/>
        </w:trPr>
        <w:tc>
          <w:tcPr>
            <w:tcW w:w="1219" w:type="dxa"/>
          </w:tcPr>
          <w:p w14:paraId="4EA653DE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17</w:t>
            </w:r>
          </w:p>
        </w:tc>
        <w:tc>
          <w:tcPr>
            <w:tcW w:w="8415" w:type="dxa"/>
          </w:tcPr>
          <w:p w14:paraId="5DEC42A4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Repaso – EXAMEN PARCIAL</w:t>
            </w:r>
          </w:p>
        </w:tc>
        <w:tc>
          <w:tcPr>
            <w:tcW w:w="4395" w:type="dxa"/>
            <w:gridSpan w:val="4"/>
          </w:tcPr>
          <w:p w14:paraId="4BC562FF" w14:textId="5623F52A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6E73AD2C" w14:textId="79EAFE5B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40E3" w:rsidRPr="00D66561" w14:paraId="15308276" w14:textId="77777777" w:rsidTr="008D67D6">
        <w:trPr>
          <w:trHeight w:val="167"/>
          <w:jc w:val="center"/>
        </w:trPr>
        <w:tc>
          <w:tcPr>
            <w:tcW w:w="1219" w:type="dxa"/>
          </w:tcPr>
          <w:p w14:paraId="086E5CE1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18</w:t>
            </w:r>
          </w:p>
        </w:tc>
        <w:tc>
          <w:tcPr>
            <w:tcW w:w="8415" w:type="dxa"/>
          </w:tcPr>
          <w:p w14:paraId="0CEDE707" w14:textId="77777777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RECUPARACIONES PARCIALES - INTEGRADOR</w:t>
            </w:r>
          </w:p>
        </w:tc>
        <w:tc>
          <w:tcPr>
            <w:tcW w:w="4395" w:type="dxa"/>
            <w:gridSpan w:val="4"/>
          </w:tcPr>
          <w:p w14:paraId="1DC4AF5E" w14:textId="3C811D55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1D8868FD" w14:textId="6028023E" w:rsidR="00F340E3" w:rsidRPr="00D66561" w:rsidRDefault="00F340E3" w:rsidP="00F35797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109A676" w14:textId="77777777" w:rsidR="00F340E3" w:rsidRPr="00D66561" w:rsidRDefault="00F340E3" w:rsidP="00F340E3">
      <w:pPr>
        <w:pStyle w:val="Normal1"/>
        <w:spacing w:line="276" w:lineRule="auto"/>
        <w:jc w:val="both"/>
        <w:rPr>
          <w:sz w:val="24"/>
          <w:szCs w:val="24"/>
        </w:rPr>
      </w:pPr>
      <w:r w:rsidRPr="00D66561">
        <w:rPr>
          <w:b/>
          <w:smallCaps/>
          <w:color w:val="333333"/>
          <w:sz w:val="24"/>
          <w:szCs w:val="24"/>
        </w:rPr>
        <w:t xml:space="preserve">*indique con una cruz la modalidad </w:t>
      </w:r>
    </w:p>
    <w:p w14:paraId="0C5A0E92" w14:textId="75EDB527" w:rsidR="00F340E3" w:rsidRPr="00F340E3" w:rsidRDefault="00F340E3" w:rsidP="00947270">
      <w:pPr>
        <w:spacing w:line="276" w:lineRule="auto"/>
        <w:jc w:val="both"/>
        <w:rPr>
          <w:lang w:val="es-ES_tradnl"/>
        </w:rPr>
      </w:pPr>
    </w:p>
    <w:sectPr w:rsidR="00F340E3" w:rsidRPr="00F340E3" w:rsidSect="005F0013">
      <w:pgSz w:w="16838" w:h="11906"/>
      <w:pgMar w:top="709" w:right="1417" w:bottom="99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359A" w14:textId="77777777" w:rsidR="00E774F8" w:rsidRDefault="00E774F8" w:rsidP="00826B3F">
      <w:r>
        <w:separator/>
      </w:r>
    </w:p>
  </w:endnote>
  <w:endnote w:type="continuationSeparator" w:id="0">
    <w:p w14:paraId="63906069" w14:textId="77777777" w:rsidR="00E774F8" w:rsidRDefault="00E774F8" w:rsidP="0082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8252" w14:textId="77777777" w:rsidR="00E774F8" w:rsidRDefault="00E774F8" w:rsidP="00826B3F">
      <w:r>
        <w:separator/>
      </w:r>
    </w:p>
  </w:footnote>
  <w:footnote w:type="continuationSeparator" w:id="0">
    <w:p w14:paraId="266979C1" w14:textId="77777777" w:rsidR="00E774F8" w:rsidRDefault="00E774F8" w:rsidP="00826B3F">
      <w:r>
        <w:continuationSeparator/>
      </w:r>
    </w:p>
  </w:footnote>
  <w:footnote w:id="1">
    <w:p w14:paraId="697C9872" w14:textId="3927AB57" w:rsidR="00826B3F" w:rsidRPr="00826B3F" w:rsidRDefault="00826B3F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t>En plan vigente, Res CS N° 125/19. Para los planes Res CS N° 277/11 y Res CS N° 179/03 pertenece al Núcleo Complementario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0F6"/>
    <w:multiLevelType w:val="hybridMultilevel"/>
    <w:tmpl w:val="8CC4B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85CC3"/>
    <w:multiLevelType w:val="hybridMultilevel"/>
    <w:tmpl w:val="2196EBAC"/>
    <w:lvl w:ilvl="0" w:tplc="691E09AA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53F1"/>
    <w:multiLevelType w:val="hybridMultilevel"/>
    <w:tmpl w:val="F55A2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B3E64"/>
    <w:multiLevelType w:val="hybridMultilevel"/>
    <w:tmpl w:val="5750E8D2"/>
    <w:lvl w:ilvl="0" w:tplc="0DF25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73"/>
    <w:rsid w:val="0001145E"/>
    <w:rsid w:val="000B7FAD"/>
    <w:rsid w:val="000C0C28"/>
    <w:rsid w:val="001E2128"/>
    <w:rsid w:val="00282312"/>
    <w:rsid w:val="004A4E6E"/>
    <w:rsid w:val="0059140C"/>
    <w:rsid w:val="0059636B"/>
    <w:rsid w:val="0067659B"/>
    <w:rsid w:val="00826B3F"/>
    <w:rsid w:val="008D67D6"/>
    <w:rsid w:val="00947270"/>
    <w:rsid w:val="00B91540"/>
    <w:rsid w:val="00B96A73"/>
    <w:rsid w:val="00BD5977"/>
    <w:rsid w:val="00BE587D"/>
    <w:rsid w:val="00C77183"/>
    <w:rsid w:val="00DA6ED8"/>
    <w:rsid w:val="00E756D6"/>
    <w:rsid w:val="00E774F8"/>
    <w:rsid w:val="00F3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9F9B2"/>
  <w15:chartTrackingRefBased/>
  <w15:docId w15:val="{08BC8523-2328-4920-8B66-4280D6D1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73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AR"/>
    </w:rPr>
  </w:style>
  <w:style w:type="paragraph" w:styleId="Ttulo1">
    <w:name w:val="heading 1"/>
    <w:basedOn w:val="Normal"/>
    <w:next w:val="Normal"/>
    <w:link w:val="Ttulo1Car"/>
    <w:qFormat/>
    <w:rsid w:val="00B96A73"/>
    <w:pPr>
      <w:keepNext/>
      <w:outlineLvl w:val="0"/>
    </w:pPr>
    <w:rPr>
      <w:rFonts w:ascii="Times New Roman" w:hAnsi="Times New Roman" w:cs="Times New Roman"/>
      <w:b/>
      <w:bCs/>
      <w:color w:val="00000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6A73"/>
    <w:rPr>
      <w:rFonts w:ascii="Times New Roman" w:eastAsia="Times New Roman" w:hAnsi="Times New Roman" w:cs="Times New Roman"/>
      <w:b/>
      <w:bCs/>
      <w:color w:val="000000"/>
      <w:sz w:val="24"/>
      <w:szCs w:val="24"/>
      <w:lang w:eastAsia="es-AR"/>
    </w:rPr>
  </w:style>
  <w:style w:type="character" w:styleId="Hipervnculo">
    <w:name w:val="Hyperlink"/>
    <w:basedOn w:val="Fuentedeprrafopredeter"/>
    <w:rsid w:val="00B96A73"/>
    <w:rPr>
      <w:color w:val="0000FF"/>
      <w:u w:val="single"/>
    </w:rPr>
  </w:style>
  <w:style w:type="paragraph" w:customStyle="1" w:styleId="p1">
    <w:name w:val="p1"/>
    <w:basedOn w:val="Normal"/>
    <w:rsid w:val="00B96A73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 w:cs="Times New Roman"/>
      <w:szCs w:val="20"/>
      <w:lang w:eastAsia="es-ES"/>
    </w:rPr>
  </w:style>
  <w:style w:type="paragraph" w:customStyle="1" w:styleId="p3">
    <w:name w:val="p3"/>
    <w:basedOn w:val="Normal"/>
    <w:rsid w:val="00B96A73"/>
    <w:pPr>
      <w:widowControl w:val="0"/>
      <w:tabs>
        <w:tab w:val="left" w:pos="300"/>
      </w:tabs>
      <w:spacing w:line="280" w:lineRule="atLeast"/>
      <w:jc w:val="both"/>
    </w:pPr>
    <w:rPr>
      <w:rFonts w:ascii="Times New Roman" w:hAnsi="Times New Roman" w:cs="Times New Roman"/>
      <w:szCs w:val="20"/>
      <w:lang w:eastAsia="es-ES"/>
    </w:rPr>
  </w:style>
  <w:style w:type="paragraph" w:customStyle="1" w:styleId="p5">
    <w:name w:val="p5"/>
    <w:basedOn w:val="Normal"/>
    <w:rsid w:val="00B96A73"/>
    <w:pPr>
      <w:widowControl w:val="0"/>
      <w:tabs>
        <w:tab w:val="left" w:pos="320"/>
      </w:tabs>
      <w:spacing w:line="280" w:lineRule="atLeast"/>
      <w:jc w:val="both"/>
    </w:pPr>
    <w:rPr>
      <w:rFonts w:ascii="Times New Roman" w:hAnsi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rsid w:val="00B96A7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96A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96A73"/>
    <w:rPr>
      <w:rFonts w:ascii="Arial" w:eastAsia="Times New Roman" w:hAnsi="Arial" w:cs="Arial"/>
      <w:sz w:val="20"/>
      <w:szCs w:val="20"/>
      <w:lang w:val="es-ES" w:eastAsia="es-AR"/>
    </w:rPr>
  </w:style>
  <w:style w:type="paragraph" w:styleId="Prrafodelista">
    <w:name w:val="List Paragraph"/>
    <w:basedOn w:val="Normal"/>
    <w:uiPriority w:val="34"/>
    <w:qFormat/>
    <w:rsid w:val="00B96A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6A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A73"/>
    <w:rPr>
      <w:rFonts w:ascii="Segoe UI" w:eastAsia="Times New Roman" w:hAnsi="Segoe UI" w:cs="Segoe UI"/>
      <w:sz w:val="18"/>
      <w:szCs w:val="18"/>
      <w:lang w:val="es-ES" w:eastAsia="es-AR"/>
    </w:rPr>
  </w:style>
  <w:style w:type="paragraph" w:customStyle="1" w:styleId="Normal1">
    <w:name w:val="Normal1"/>
    <w:rsid w:val="004A4E6E"/>
    <w:pPr>
      <w:spacing w:after="0" w:line="240" w:lineRule="auto"/>
    </w:pPr>
    <w:rPr>
      <w:rFonts w:ascii="Arial" w:eastAsia="Arial" w:hAnsi="Arial" w:cs="Arial"/>
      <w:color w:val="000000"/>
      <w:sz w:val="28"/>
      <w:szCs w:val="28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6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3F"/>
    <w:rPr>
      <w:rFonts w:ascii="Arial" w:eastAsia="Times New Roman" w:hAnsi="Arial" w:cs="Arial"/>
      <w:sz w:val="20"/>
      <w:szCs w:val="20"/>
      <w:lang w:val="es-ES"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826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idad%201.doc" TargetMode="External"/><Relationship Id="rId13" Type="http://schemas.openxmlformats.org/officeDocument/2006/relationships/hyperlink" Target="https://www.ehs.harvard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/labs/pdf/CDC-BiosafetyMicrobiologicalBiomedicalLaboratories-2009-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leg.gov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Unidad%202.doc" TargetMode="External"/><Relationship Id="rId4" Type="http://schemas.openxmlformats.org/officeDocument/2006/relationships/settings" Target="settings.xml"/><Relationship Id="rId9" Type="http://schemas.openxmlformats.org/officeDocument/2006/relationships/hyperlink" Target="Unidad%20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A395-D076-47BC-83E8-C85233B3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2328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2019-03-06T15:59:00Z</dcterms:created>
  <dcterms:modified xsi:type="dcterms:W3CDTF">2021-05-18T18:29:00Z</dcterms:modified>
</cp:coreProperties>
</file>