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center"/>
        <w:rPr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903605</wp:posOffset>
            </wp:positionH>
            <wp:positionV relativeFrom="page">
              <wp:posOffset>762000</wp:posOffset>
            </wp:positionV>
            <wp:extent cx="1647190" cy="637540"/>
            <wp:effectExtent l="0" t="0" r="0" b="0"/>
            <wp:wrapSquare wrapText="largest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46" r="-18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12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76" w:before="120" w:after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76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PROGRAMA DE ANÁLISIS MATEMÁTICO I</w:t>
      </w:r>
    </w:p>
    <w:p>
      <w:pPr>
        <w:pStyle w:val="Normal"/>
        <w:tabs>
          <w:tab w:val="clear" w:pos="720"/>
          <w:tab w:val="left" w:pos="2943" w:leader="none"/>
        </w:tabs>
        <w:spacing w:lineRule="auto" w:line="276" w:before="12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943" w:leader="none"/>
        </w:tabs>
        <w:spacing w:lineRule="auto" w:line="276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Carrera: </w:t>
      </w:r>
      <w:r>
        <w:rPr>
          <w:rFonts w:eastAsia="Arial"/>
          <w:sz w:val="24"/>
          <w:szCs w:val="24"/>
        </w:rPr>
        <w:t>Ingeniería en Automatización y Control Industrial</w:t>
      </w:r>
    </w:p>
    <w:p>
      <w:pPr>
        <w:pStyle w:val="Normal"/>
        <w:tabs>
          <w:tab w:val="clear" w:pos="720"/>
          <w:tab w:val="left" w:pos="2943" w:leader="none"/>
        </w:tabs>
        <w:spacing w:lineRule="auto" w:line="276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Asignatura:</w:t>
      </w:r>
      <w:r>
        <w:rPr>
          <w:sz w:val="24"/>
          <w:szCs w:val="24"/>
        </w:rPr>
        <w:t xml:space="preserve"> Análisis Matemático I</w:t>
      </w:r>
    </w:p>
    <w:p>
      <w:pPr>
        <w:pStyle w:val="Normal"/>
        <w:tabs>
          <w:tab w:val="clear" w:pos="720"/>
          <w:tab w:val="left" w:pos="3518" w:leader="none"/>
        </w:tabs>
        <w:spacing w:lineRule="auto" w:line="276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>Inicial Obligatorio</w:t>
      </w:r>
      <w:bookmarkStart w:id="0" w:name="_Hlk75261189"/>
      <w:bookmarkEnd w:id="0"/>
      <w:r>
        <w:rPr>
          <w:rStyle w:val="Ancladenotaalpie"/>
          <w:i/>
          <w:sz w:val="24"/>
          <w:szCs w:val="24"/>
        </w:rPr>
        <w:footnoteReference w:id="2"/>
      </w:r>
    </w:p>
    <w:p>
      <w:pPr>
        <w:pStyle w:val="Normal"/>
        <w:tabs>
          <w:tab w:val="clear" w:pos="720"/>
          <w:tab w:val="left" w:pos="3518" w:leader="none"/>
        </w:tabs>
        <w:spacing w:lineRule="auto" w:line="276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Docentes: </w:t>
      </w:r>
      <w:r>
        <w:rPr>
          <w:sz w:val="24"/>
          <w:szCs w:val="24"/>
        </w:rPr>
        <w:t>Luciana Volta, Marco Sirchia, Bruno Frassanito, Leonardo D Andrea, Cecilia Jarne.</w:t>
      </w:r>
    </w:p>
    <w:p>
      <w:pPr>
        <w:pStyle w:val="Normal"/>
        <w:tabs>
          <w:tab w:val="clear" w:pos="720"/>
          <w:tab w:val="left" w:pos="3518" w:leader="none"/>
        </w:tabs>
        <w:spacing w:lineRule="auto" w:line="276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Prerrequisito obligatorio:</w:t>
      </w:r>
      <w:r>
        <w:rPr>
          <w:sz w:val="24"/>
          <w:szCs w:val="24"/>
        </w:rPr>
        <w:t xml:space="preserve"> Matemática </w:t>
      </w:r>
    </w:p>
    <w:p>
      <w:pPr>
        <w:pStyle w:val="Normal"/>
        <w:tabs>
          <w:tab w:val="clear" w:pos="720"/>
          <w:tab w:val="left" w:pos="3738" w:leader="none"/>
        </w:tabs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738" w:leader="none"/>
        </w:tabs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Objetivos generales</w:t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Se espera que quienes cursen la asignatura: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adquieran las habilidades matemáticas básicas y sepan realizar los procedimientos necesarios para trabajar con los contenidos mínimos de la materia</w:t>
      </w:r>
      <w:r>
        <w:rPr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se sientan seguros en su capacidad de adquisición y construcción de conocimientos matemáticos, y sean perseverantes en la búsqueda de las soluciones concretas a problemas reales</w:t>
      </w:r>
      <w:r>
        <w:rPr>
          <w:sz w:val="24"/>
          <w:szCs w:val="24"/>
        </w:rPr>
        <w:t>,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comprendan el lenguaje matemático y sean capaces de utilizarlo al expresarse,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reconozcan la importancia de los métodos matemáticos en su carrera, en su vida profesional, puedan trabajar en aplicaciones vinculadas a la ingeniería y a conceptos de estudio</w:t>
      </w:r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3518" w:leader="none"/>
        </w:tabs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sean capaces de leer autónomamente la bibliografía recomendada,</w:t>
      </w:r>
    </w:p>
    <w:p>
      <w:pPr>
        <w:pStyle w:val="Normal"/>
        <w:numPr>
          <w:ilvl w:val="0"/>
          <w:numId w:val="2"/>
        </w:numPr>
        <w:pBdr/>
        <w:tabs>
          <w:tab w:val="clear" w:pos="720"/>
          <w:tab w:val="left" w:pos="3518" w:leader="none"/>
        </w:tabs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puedan concebir a la Matemática como una práctica social de argumentación, defensa, formulación y demostración. </w:t>
      </w:r>
    </w:p>
    <w:p>
      <w:pPr>
        <w:pStyle w:val="Normal"/>
        <w:pBdr/>
        <w:tabs>
          <w:tab w:val="clear" w:pos="720"/>
          <w:tab w:val="left" w:pos="3518" w:leader="none"/>
        </w:tabs>
        <w:spacing w:lineRule="auto" w:line="360"/>
        <w:ind w:left="426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Objetivos específicos </w:t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Se espera que quienes cursen la asignatura: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puedan trabajar con funciones,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sean capaces de calcular límites de funciones y estudiar la continuidad de las mismas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sepan valerse de las propiedades de las funciones continuas para la determinación aproximada de raíces</w:t>
      </w:r>
      <w:r>
        <w:rPr>
          <w:sz w:val="24"/>
          <w:szCs w:val="24"/>
        </w:rPr>
        <w:t>,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comprendan el concepto de derivada y su relación con los cambios</w:t>
      </w:r>
      <w:r>
        <w:rPr>
          <w:sz w:val="24"/>
          <w:szCs w:val="24"/>
        </w:rPr>
        <w:t>,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sepan calcular derivadas de funciones simples y compuestas</w:t>
      </w:r>
      <w:r>
        <w:rPr>
          <w:sz w:val="24"/>
          <w:szCs w:val="24"/>
        </w:rPr>
        <w:t>,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sean capaces, mediante la derivación, de realizar estudios de funciones, obtener información a partir de gráficos realizados en el plano coordenado, trabajar con problemas de optimización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comprendan el concepto de integración y sepan calcular primitivas</w:t>
      </w:r>
      <w:r>
        <w:rPr>
          <w:sz w:val="24"/>
          <w:szCs w:val="24"/>
        </w:rPr>
        <w:t>,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>puedan calcular integrales definidas y áreas entre curvas en el plano coordenado</w:t>
      </w:r>
      <w:r>
        <w:rPr>
          <w:sz w:val="24"/>
          <w:szCs w:val="24"/>
        </w:rPr>
        <w:t>,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3518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 xml:space="preserve">sean capaces de aplicar el cálculo integral a la resolución de problemas de Geometría y de Física. 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Contenidos mínimos</w:t>
      </w:r>
    </w:p>
    <w:p>
      <w:pPr>
        <w:pStyle w:val="Normal"/>
        <w:spacing w:lineRule="auto" w:line="360"/>
        <w:jc w:val="both"/>
        <w:rPr>
          <w:i/>
          <w:i/>
          <w:iCs/>
        </w:rPr>
      </w:pPr>
      <w:r>
        <w:rPr>
          <w:i/>
          <w:iCs/>
          <w:color w:val="000000"/>
          <w:sz w:val="24"/>
          <w:szCs w:val="24"/>
        </w:rPr>
        <w:t>Funciones. Límite. Continuidad. Derivada. Aplicaciones del teorema del valor medio. Integral. Definida. Métodos de Integración. Regla de L´ Hopital. Polinomio de Taylor para funciones de una variable. Técnicas de derivación e integración numérica. Área entre curvas. Funciones especiales: logaritmo, exponencial, funciones trigonométricas inversas.</w:t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3518" w:leader="none"/>
        </w:tabs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Carga horaria: </w:t>
      </w:r>
      <w:r>
        <w:rPr>
          <w:sz w:val="24"/>
          <w:szCs w:val="24"/>
        </w:rPr>
        <w:t>6 horas semanales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I- Funciones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Funciones: dominio, imagen, gráfica. Funciones definidas por tramos. Traslaciones y reflexiones de gráficas. Función valor absoluto. Funciones seno y coseno.  Funciones periódicas. Funciones pares e impares. Gráficas y aplicaciones.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II- Límite y continuidad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Noción intuitiva de límite. Límites laterales. Propiedades y cálculo. Teorema de intercalación. Comportamiento cuando x se hace muy grande. Límites infinitos. Asíntotas horizontales y verticales. Continuidad en un punto y en un intervalo. Propiedades de las funciones continuas. Teorema de Bolzano. Método de bisección para el cálculo aproximado de raíces.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III- Derivadas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Noción de recta tangente a la gráfica de una función en un punto. Noción de velocidad instantánea. Definición de derivada. Relación entre derivabilidad y continuidad. Reglas de derivación de sumas, productos, cocientes y composición de funciones. Derivación sucesiva.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IV- Aplicaciones de la derivada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Derivación implícita. Razón de cambio.  Diferencial. Aproximación lineal. Teorema de Rolle. Teorema del valor medio para derivadas (Lagrange). Crecimiento y decrecimiento de funciones. Extremos absolutos y relativos.  Concavidad y puntos de inflexión. Estudio y gráfica de funciones. Problemas de máximos y mínimos. Regla de L´Hospital.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V- Integración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Antiderivadas o primitivas inmediatas. Integral definida: definición y propiedades. Teorema del valor medio del cálculo integral. Teorema fundamental del cálculo. Regla de Barrow. Área entre curvas.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VI- Función logaritmo y exponencial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Función logarítmica: definición y propiedades. Función exponencial: definición y propiedades. Funciones logarítmicas y exponenciales generales. Funciones hiperbólicas.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VII- Métodos de integración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Método de sustitución- Método de integración por partes. Método de fracciones simples cuyo denominador sólo tiene raíces reales.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VIII- Funciones trigonométricas inversas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Funciones trigonométricas inversas. Gráficas, derivadas y primitivas. Método de fracciones simples cuyo denominador tiene al menos un par de raíces no reales.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sz w:val="24"/>
          <w:szCs w:val="24"/>
          <w:u w:val="single"/>
        </w:rPr>
        <w:t>Bibliografía Obligatoria</w:t>
      </w:r>
      <w:r>
        <w:rPr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Stewart, J. Cálculo. México. International Thomson Editores, 1998.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sz w:val="24"/>
          <w:szCs w:val="24"/>
          <w:u w:val="single"/>
        </w:rPr>
        <w:t>Bibliografía de consulta</w:t>
      </w:r>
      <w:r>
        <w:rPr>
          <w:b/>
          <w:sz w:val="24"/>
          <w:szCs w:val="24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sz w:val="24"/>
          <w:szCs w:val="24"/>
        </w:rPr>
        <w:t xml:space="preserve">Apostol, T. Calculus, Vol.I. Buenos Aires. Reverté, 1982.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sz w:val="24"/>
          <w:szCs w:val="24"/>
        </w:rPr>
        <w:t xml:space="preserve">Bartle, R. G. y Sherbert. Introducción al Análisis Matemático de una variable. México. Limusa, 1996.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sz w:val="24"/>
          <w:szCs w:val="24"/>
        </w:rPr>
        <w:t xml:space="preserve">Bers, L. Cálculo Diferencial e Integral. México. Interamericana, 1972.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sz w:val="24"/>
          <w:szCs w:val="24"/>
        </w:rPr>
        <w:t>De Burgos, J. Cálculo Infinitesimal de una Variable. Madrid. McGraw-Hill, 1996.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sz w:val="24"/>
          <w:szCs w:val="24"/>
        </w:rPr>
        <w:t xml:space="preserve">Lang, S. Cálculo I. México. Addison-Wesley Iberoamericana, 1990.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sz w:val="24"/>
          <w:szCs w:val="24"/>
        </w:rPr>
        <w:t xml:space="preserve">Leithold, L. Cálculo con Geometría Analítica. 6a ed. México. Harla, 1990.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sz w:val="24"/>
          <w:szCs w:val="24"/>
        </w:rPr>
        <w:t xml:space="preserve">Noriega, R. Cálculo Diferencial e Integral. Buenos Aires. Docencia, 1987.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sz w:val="24"/>
          <w:szCs w:val="24"/>
        </w:rPr>
        <w:t xml:space="preserve">Piskunov, N. Cálculo Diferencial e Integral. Toms I y II. Moscú. Mir, 1980.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sz w:val="24"/>
          <w:szCs w:val="24"/>
        </w:rPr>
        <w:t xml:space="preserve">Pita Ruiz, C. Cálculo de una Variable. México. Prentice-Hall, 1998.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sz w:val="24"/>
          <w:szCs w:val="24"/>
        </w:rPr>
        <w:t xml:space="preserve">Protter-Morrey. Cálculo y geometría Analítica, 1er curso. México. Fondo Educativo Latinoamericano, 1989.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Spivak, M. Calculus. Barcelona. Reverté, 1990. 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Stein, K., Barcellos, A. Cálculo y Geometría Analítica. Vol. I. Bogotá. Mc Graw-Hill, 1995.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La bibliografía que no se encuentra en la Biblioteca de la UNQ es suministrada por los docentes, ya sea porque se dispone de las versiones electrónicas y/o se dispone del ejemplar en el grupo de investigación asociado.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Organización de las clases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asignatura se desarrollará en clases teóricas y prácticas, procurando en ambos casos promover el diálogo con el estudiantado y su interés por los diferentes temas. Los y las estudiantes, además de la bibliografía especificada en el ítem anterior, contarán con un cuadernillo de actividades preparado para el aprendizaje y la ejercitación de los contenidos teóricos desarrollados, para la adquisición de habilidades matemáticas y el desarrollo de estrategias de resolución de problemas aplicados a cada tema tratado. 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Detalle de Actividades Prácticas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Trabajo Práctico 1: Funciones de una variable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 xml:space="preserve">: Que </w:t>
      </w:r>
      <w:r>
        <w:rPr>
          <w:color w:val="000000"/>
          <w:sz w:val="24"/>
          <w:szCs w:val="24"/>
        </w:rPr>
        <w:t>la/os</w:t>
      </w:r>
      <w:r>
        <w:rPr>
          <w:sz w:val="24"/>
          <w:szCs w:val="24"/>
        </w:rPr>
        <w:t xml:space="preserve"> estudiantes reconozcan y estudien las características principales de las funciones polinómicas, racionales, irracionales, trigonométricas y sus gráficas.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Resolución de ejercicios y problemas en los que deban construir y trabajar con las funciones de una variable mencionadas. 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bookmarkStart w:id="1" w:name="_heading=h.gjdgxs"/>
      <w:bookmarkEnd w:id="1"/>
      <w:r>
        <w:rPr>
          <w:b/>
          <w:sz w:val="24"/>
          <w:szCs w:val="24"/>
        </w:rPr>
        <w:t>Trabajo Práctico 2: Límites y continuidad de funciones de una variable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color w:val="000000"/>
          <w:sz w:val="24"/>
          <w:szCs w:val="24"/>
        </w:rPr>
        <w:t>la/os</w:t>
      </w:r>
      <w:r>
        <w:rPr>
          <w:sz w:val="24"/>
          <w:szCs w:val="24"/>
        </w:rPr>
        <w:t xml:space="preserve"> estudiantes comprendan la noción de límite en un punto y en el infinito, así como también la noción de límite al infinito, tanto analíticamente como gráficamente. Que reconozcan la continuidad en un punto y que puedan extenderla al dominio de una función dada.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Resolución de ejercicios y problemas en los que deban estudiar diferentes límites, distintos tipos de indeterminaciones y analizar la existencia de continuidad en puntos particulares y en el dominio de la función. Que los estudiantes puedan trabajar analítica y gráficamente para la justificación de los límites y de la continuidad mencionadas. 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Trabajo Práctico 3: Derivada de una función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 xml:space="preserve">: Que </w:t>
      </w:r>
      <w:r>
        <w:rPr>
          <w:color w:val="000000"/>
          <w:sz w:val="24"/>
          <w:szCs w:val="24"/>
        </w:rPr>
        <w:t xml:space="preserve">la/os </w:t>
      </w:r>
      <w:r>
        <w:rPr>
          <w:sz w:val="24"/>
          <w:szCs w:val="24"/>
        </w:rPr>
        <w:t xml:space="preserve">estudiantes comprendan y sepan trabajar con la definición analítica de la derivada en un punto, su definición gráfica y las diferentes reglas de derivación. </w:t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 xml:space="preserve">: Resolución de ejercicios y problemas en los que deban estudiar la existencia (o no) de la derivada en un punto, de manera analítica, y en los que deban trabajar además con la noción gráfica de derivada. Resolución de ejercicios en los que deban aplicar las diferentes reglas de derivación. 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Trabajo Práctico 4:  Aplicaciones de la derivada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 xml:space="preserve">: Que </w:t>
      </w:r>
      <w:r>
        <w:rPr>
          <w:color w:val="000000"/>
          <w:sz w:val="24"/>
          <w:szCs w:val="24"/>
        </w:rPr>
        <w:t>la/os</w:t>
      </w:r>
      <w:r>
        <w:rPr>
          <w:sz w:val="24"/>
          <w:szCs w:val="24"/>
        </w:rPr>
        <w:t xml:space="preserve"> estudiantes reconozcan las diferentes aplicaciones de la función derivada y de derivada en un punto particular, en el estudio de las funciones propiamente dichas, así como también en ciertos modelos y leyes físicas y químicas.   </w:t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 xml:space="preserve">: Resolución de ejercicios y problemas en los que deban utilizar e interpretar la derivada en el estudio de funciones, así como también en problemas de aplicaciones físicas y químicas.  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Trabajo Práctico 5: Integral indefinida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 xml:space="preserve">: Que </w:t>
      </w:r>
      <w:r>
        <w:rPr>
          <w:color w:val="000000"/>
          <w:sz w:val="24"/>
          <w:szCs w:val="24"/>
        </w:rPr>
        <w:t>la/os</w:t>
      </w:r>
      <w:r>
        <w:rPr>
          <w:sz w:val="24"/>
          <w:szCs w:val="24"/>
        </w:rPr>
        <w:t xml:space="preserve"> estudiantes comprendan la definición de la integral inmediata de una función, los métodos de sustitución, partes y fracciones simples y puedan trabajar con ellos.  </w:t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 xml:space="preserve">: Resolución de ejercicios y problemas en los que deban calcular la integral de una función, así como aplicar las diferentes reglas y métodos. </w:t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Trabajo Práctico 6: Integral definida. Aplicaciones.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Objetivo</w:t>
      </w:r>
      <w:r>
        <w:rPr>
          <w:sz w:val="24"/>
          <w:szCs w:val="24"/>
        </w:rPr>
        <w:t xml:space="preserve">: Que </w:t>
      </w:r>
      <w:r>
        <w:rPr>
          <w:color w:val="000000"/>
          <w:sz w:val="24"/>
          <w:szCs w:val="24"/>
        </w:rPr>
        <w:t>la/os</w:t>
      </w:r>
      <w:r>
        <w:rPr>
          <w:sz w:val="24"/>
          <w:szCs w:val="24"/>
        </w:rPr>
        <w:t xml:space="preserve"> estudiantes comprendan el significado de la integral definida y sus diferentes aplicaciones, en el estudio de las funciones propiamente dichas, así como también en aplicaciones físicas y químicas.   </w:t>
      </w:r>
    </w:p>
    <w:p>
      <w:pPr>
        <w:pStyle w:val="Normal"/>
        <w:spacing w:lineRule="auto" w:line="360"/>
        <w:jc w:val="both"/>
        <w:rPr>
          <w:b/>
          <w:b/>
          <w:i/>
          <w:i/>
          <w:sz w:val="24"/>
          <w:szCs w:val="24"/>
        </w:rPr>
      </w:pPr>
      <w:r>
        <w:rPr>
          <w:sz w:val="24"/>
          <w:szCs w:val="24"/>
          <w:u w:val="single"/>
        </w:rPr>
        <w:t>Actividades</w:t>
      </w:r>
      <w:r>
        <w:rPr>
          <w:sz w:val="24"/>
          <w:szCs w:val="24"/>
        </w:rPr>
        <w:t xml:space="preserve">: Resolución de ejercicios y problemas en los que deban utilizar e interpretar el cálculo de la integral definida en el estudio de funciones, en el cálculo de áreas, en gráficas dadas, así como también determinadas aplicaciones físicas y químicas.  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Modalidad de evaluación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modalidad de evaluación y aprobación será según el Régimen de estudios vigente (Res. CS 201/18). </w:t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regular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tomarán dos evaluaciones parciales con sus respectivos recuperatorios. </w:t>
      </w:r>
    </w:p>
    <w:p>
      <w:pPr>
        <w:pStyle w:val="Normal"/>
        <w:tabs>
          <w:tab w:val="clear" w:pos="720"/>
          <w:tab w:val="left" w:pos="1155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actividades pedidas por la docente durante el transcurso de la cursada de la materia, entregadas en tiempo y forma, servirán para el seguimiento del estudiante.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Se tendrá en cuenta en las evaluaciones y trabajos prácticos:</w:t>
      </w:r>
    </w:p>
    <w:p>
      <w:pPr>
        <w:pStyle w:val="Normal"/>
        <w:numPr>
          <w:ilvl w:val="0"/>
          <w:numId w:val="6"/>
        </w:numPr>
        <w:pBdr/>
        <w:spacing w:lineRule="auto" w:line="360"/>
        <w:jc w:val="both"/>
        <w:rPr/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justificación adecuada de los criterios de selección y de los procedimientos realizados</w:t>
      </w:r>
      <w:r>
        <w:rPr>
          <w:sz w:val="24"/>
          <w:szCs w:val="24"/>
        </w:rPr>
        <w:t>,</w:t>
      </w:r>
    </w:p>
    <w:p>
      <w:pPr>
        <w:pStyle w:val="Normal"/>
        <w:numPr>
          <w:ilvl w:val="0"/>
          <w:numId w:val="6"/>
        </w:numPr>
        <w:pBdr/>
        <w:spacing w:lineRule="auto" w:line="360"/>
        <w:jc w:val="both"/>
        <w:rPr/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claridad en la exposición de las conclusiones</w:t>
      </w:r>
      <w:r>
        <w:rPr>
          <w:sz w:val="24"/>
          <w:szCs w:val="24"/>
        </w:rPr>
        <w:t>,</w:t>
      </w:r>
    </w:p>
    <w:p>
      <w:pPr>
        <w:pStyle w:val="Normal"/>
        <w:numPr>
          <w:ilvl w:val="0"/>
          <w:numId w:val="6"/>
        </w:numPr>
        <w:pBdr/>
        <w:spacing w:lineRule="auto" w:line="360"/>
        <w:jc w:val="both"/>
        <w:rPr/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a comunicación en el lenguaje matemático adecuado y la correcta aplicación de conceptos</w:t>
      </w:r>
      <w:r>
        <w:rPr>
          <w:sz w:val="24"/>
          <w:szCs w:val="24"/>
        </w:rPr>
        <w:t>,</w:t>
      </w:r>
    </w:p>
    <w:p>
      <w:pPr>
        <w:pStyle w:val="Normal"/>
        <w:numPr>
          <w:ilvl w:val="0"/>
          <w:numId w:val="6"/>
        </w:numPr>
        <w:pBdr/>
        <w:spacing w:lineRule="auto" w:line="360"/>
        <w:rPr>
          <w:rFonts w:eastAsia="Arial"/>
          <w:color w:val="000000"/>
          <w:sz w:val="24"/>
          <w:szCs w:val="24"/>
        </w:rPr>
      </w:pPr>
      <w:r>
        <w:rPr>
          <w:sz w:val="24"/>
          <w:szCs w:val="24"/>
        </w:rPr>
        <w:t>l</w:t>
      </w:r>
      <w:r>
        <w:rPr>
          <w:rFonts w:eastAsia="Arial"/>
          <w:color w:val="000000"/>
          <w:sz w:val="24"/>
          <w:szCs w:val="24"/>
        </w:rPr>
        <w:t>ectura de la bibliografía solicitada.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Aprobación de la asignatura según Régimen de Estudios vigente de la Universidad Nacional de Quilmes (Res. CS N° 201/18):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asignaturas podrán ser aprobadas mediante un régimen regular, mediante exámenes libres o por equivalencias.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El/la docente a cargo de la asignatura calificará y completará el acta correspondiente, consignando si el/la estudiante se encuentra: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Aprobado (de 4 a 10 puntos)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Reprobado (de 1 a 3 puntos)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Ausente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Pendiente de Aprobación (solo para la modalidad presencial).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 considerará Ausente a aquella persona estudiante que no se haya presentado a la/s instancia/s de evaluación pautada/s en el programa de la asignatura. Los ausentes a exámenes finales de la modalidad virtual no se contabilizan a los efectos de la regularidad.</w:t>
      </w:r>
    </w:p>
    <w:p>
      <w:pPr>
        <w:pStyle w:val="Normal"/>
        <w:pBdr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 libre</w:t>
      </w:r>
    </w:p>
    <w:p>
      <w:pPr>
        <w:sectPr>
          <w:headerReference w:type="default" r:id="rId3"/>
          <w:footerReference w:type="default" r:id="rId4"/>
          <w:footnotePr>
            <w:numFmt w:val="decimal"/>
          </w:footnotePr>
          <w:type w:val="nextPage"/>
          <w:pgSz w:w="12240" w:h="15840"/>
          <w:pgMar w:left="1700" w:right="1417" w:header="709" w:top="1247" w:footer="709" w:bottom="1132" w:gutter="0"/>
          <w:pgNumType w:start="1" w:fmt="decimal"/>
          <w:formProt w:val="false"/>
          <w:textDirection w:val="lrTb"/>
          <w:docGrid w:type="default" w:linePitch="100" w:charSpace="4294959103"/>
        </w:sectPr>
        <w:pStyle w:val="Normal"/>
        <w:spacing w:lineRule="auto" w: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 y problemas de aplicación.</w:t>
      </w:r>
    </w:p>
    <w:p>
      <w:pPr>
        <w:pStyle w:val="Normal"/>
        <w:spacing w:lineRule="auto" w:line="360"/>
        <w:jc w:val="center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ANEXO II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CRONOGRAMA TENTATIVO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"/>
        <w:tblW w:w="94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0"/>
        <w:gridCol w:w="4625"/>
        <w:gridCol w:w="735"/>
        <w:gridCol w:w="885"/>
        <w:gridCol w:w="579"/>
        <w:gridCol w:w="921"/>
        <w:gridCol w:w="960"/>
      </w:tblGrid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b/>
                <w:b/>
                <w:bCs/>
              </w:rPr>
            </w:pPr>
            <w:r>
              <w:rPr>
                <w:b/>
                <w:bCs/>
              </w:rPr>
              <w:t>Semana</w:t>
            </w:r>
          </w:p>
        </w:tc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b/>
                <w:b/>
                <w:bCs/>
              </w:rPr>
            </w:pPr>
            <w:r>
              <w:rPr>
                <w:b/>
                <w:bCs/>
              </w:rPr>
              <w:t>Tema/unidad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Actividad*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Evaluación</w:t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Teórico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Práctico</w:t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Res Prob.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Lab.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Otros</w:t>
            </w:r>
          </w:p>
          <w:p>
            <w:pPr>
              <w:pStyle w:val="Tabla"/>
              <w:spacing w:before="62" w:after="6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Especificar</w:t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1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Funciones, Dominio, Gráfica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Tabla"/>
              <w:rPr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Tabla"/>
              <w:rPr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Tabla"/>
              <w:rPr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Tabla"/>
              <w:rPr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Tabla"/>
              <w:rPr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Tabla"/>
              <w:rPr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Tabla"/>
              <w:rPr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Tabla"/>
              <w:rPr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Tabla"/>
              <w:rPr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 xml:space="preserve">Las clases son teóricas y prácticas. Estas últimas serán los días  en los que la materia cuenta con 4 hs. Las prácticas se desarrollan dentro del aula, mediante el trabajo de los estudiantes con un cuadernillo de actividades y problemas a resolver, y con la supervisión y colaboración continua de la docente.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Módulo, función módulo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2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Límite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Límite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3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Límite y asíntotas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Continuidad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4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Continuidad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Derivadas (TP 3)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5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Derivadas (TP 3)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Derivadas (TP 3)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6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Derivación Implícita (TP 4). Diferencial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Estudio de funciones (TP5)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7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Estudio de funciones (TP5)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Estudio de funciones (TP5). Alguna actividad sobre estudio de funciones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>
          <w:trHeight w:val="320" w:hRule="atLeast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8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 xml:space="preserve">Repaso 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1er Parcial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  <w:t>X</w:t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Diferencial y antiderivada (TP6)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 xml:space="preserve">Método de Sustitución (TP6).  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10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Integral Definida. Y Teorema fundamental (TP 7)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TFC cálculo de áreas (TP7)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11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Áreas y Volumen (TP7)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Logaritmo (TP 8)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12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Logaritmo y exponecial (TP 8)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Métodos de integración (TP 9)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13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Métodos de integración (TP 9)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 xml:space="preserve">Feriado 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14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Funciones Inversas (TP 10)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Funciones Inversas (TP 10). Regla de L´Hopital (TP 11).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15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sz w:val="22"/>
                <w:szCs w:val="22"/>
              </w:rPr>
            </w:pPr>
            <w:r>
              <w:rPr/>
              <w:t>Repaso.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rPr>
                <w:b/>
                <w:b/>
                <w:bCs/>
              </w:rPr>
            </w:pPr>
            <w:r>
              <w:rPr>
                <w:b/>
                <w:bCs/>
              </w:rPr>
              <w:t>2do Parcial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  <w:t>X</w:t>
            </w:r>
          </w:p>
        </w:tc>
      </w:tr>
      <w:tr>
        <w:trPr>
          <w:trHeight w:val="366" w:hRule="atLeast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16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a"/>
              <w:spacing w:before="62" w:after="62"/>
              <w:rPr>
                <w:b/>
                <w:b/>
                <w:sz w:val="22"/>
                <w:szCs w:val="22"/>
              </w:rPr>
            </w:pPr>
            <w:r>
              <w:rPr/>
              <w:t>Recuperatorios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  <w:t>X</w:t>
            </w:r>
          </w:p>
        </w:tc>
      </w:tr>
      <w:tr>
        <w:trPr/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a"/>
              <w:spacing w:before="62" w:after="62"/>
              <w:rPr>
                <w:b/>
                <w:b/>
                <w:sz w:val="22"/>
                <w:szCs w:val="22"/>
              </w:rPr>
            </w:pPr>
            <w:r>
              <w:rPr/>
              <w:t>Recuperatorios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  <w:t>X</w:t>
            </w:r>
          </w:p>
        </w:tc>
      </w:tr>
      <w:tr>
        <w:trPr>
          <w:trHeight w:val="338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17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a"/>
              <w:spacing w:before="62" w:after="62"/>
              <w:rPr>
                <w:b/>
                <w:b/>
                <w:sz w:val="22"/>
                <w:szCs w:val="22"/>
              </w:rPr>
            </w:pPr>
            <w:r>
              <w:rPr/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9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a"/>
              <w:spacing w:before="62" w:after="62"/>
              <w:rPr>
                <w:color w:val="000000"/>
                <w:sz w:val="22"/>
                <w:szCs w:val="22"/>
              </w:rPr>
            </w:pPr>
            <w:r>
              <w:rPr/>
              <w:t>18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a"/>
              <w:spacing w:before="62" w:after="62"/>
              <w:rPr>
                <w:b/>
                <w:b/>
                <w:sz w:val="22"/>
                <w:szCs w:val="22"/>
              </w:rPr>
            </w:pPr>
            <w:r>
              <w:rPr/>
              <w:t>Integrador</w:t>
            </w:r>
          </w:p>
        </w:tc>
        <w:tc>
          <w:tcPr>
            <w:tcW w:w="312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a"/>
              <w:spacing w:before="62" w:after="62"/>
              <w:jc w:val="center"/>
              <w:rPr/>
            </w:pPr>
            <w:r>
              <w:rPr/>
              <w:t>X</w:t>
            </w:r>
          </w:p>
        </w:tc>
      </w:tr>
    </w:tbl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2240" w:h="15840"/>
      <w:pgMar w:left="1700" w:right="1417" w:header="708" w:top="1247" w:footer="708" w:bottom="1133" w:gutter="0"/>
      <w:pgNumType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sz w:val="24"/>
        <w:szCs w:val="24"/>
        <w:color w:val="000000"/>
      </w:rPr>
      <w:instrText> PAGE </w:instrText>
    </w:r>
    <w:r>
      <w:rPr>
        <w:sz w:val="24"/>
        <w:szCs w:val="24"/>
        <w:color w:val="000000"/>
      </w:rPr>
      <w:fldChar w:fldCharType="separate"/>
    </w:r>
    <w:r>
      <w:rPr>
        <w:sz w:val="24"/>
        <w:szCs w:val="24"/>
        <w:color w:val="000000"/>
      </w:rPr>
      <w:t>2</w:t>
    </w:r>
    <w:r>
      <w:rPr>
        <w:sz w:val="24"/>
        <w:szCs w:val="24"/>
        <w:color w:val="00000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rPr>
          <w:lang w:val="es-AR"/>
        </w:rPr>
      </w:pPr>
      <w:r>
        <w:rPr>
          <w:rStyle w:val="Caracteresdenotaalpie"/>
        </w:rPr>
        <w:footnoteRef/>
      </w:r>
      <w:r>
        <w:rPr/>
        <w:t xml:space="preserve"> </w:t>
      </w:r>
      <w:r>
        <w:rPr/>
        <w:t>En plan vigente, Res CS N° 455/15. Para el Plan Res CS N° 183/03 pertenece al Núcleo Básico Obligatorio. Para el Plan Res CS N° 179/03 pertenece al Núcleo Básico Obligatorio.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8"/>
        <w:szCs w:val="28"/>
        <w:lang w:val="es-ES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2ce1"/>
    <w:pPr>
      <w:widowControl/>
      <w:bidi w:val="0"/>
      <w:spacing w:before="0" w:after="0"/>
      <w:jc w:val="left"/>
    </w:pPr>
    <w:rPr>
      <w:rFonts w:eastAsia="Times New Roman" w:ascii="Arial" w:hAnsi="Arial" w:cs="Arial"/>
      <w:color w:val="auto"/>
      <w:kern w:val="0"/>
      <w:sz w:val="28"/>
      <w:szCs w:val="28"/>
      <w:lang w:eastAsia="es-ES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fb6a99"/>
    <w:rPr>
      <w:rFonts w:ascii="Arial" w:hAnsi="Arial" w:eastAsia="Times New Roman" w:cs="Arial"/>
      <w:sz w:val="28"/>
      <w:szCs w:val="28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fb6a99"/>
    <w:rPr>
      <w:rFonts w:ascii="Arial" w:hAnsi="Arial" w:eastAsia="Times New Roman" w:cs="Arial"/>
      <w:sz w:val="28"/>
      <w:szCs w:val="28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d43dc9"/>
    <w:rPr>
      <w:rFonts w:ascii="Times New Roman" w:hAnsi="Times New Roman" w:eastAsia="Times New Roman" w:cs="Times New Roman"/>
      <w:sz w:val="20"/>
      <w:szCs w:val="20"/>
      <w:lang w:val="es-ES_tradnl" w:eastAsia="ar-SA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3dc9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fb6a99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fb6a99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uiPriority w:val="34"/>
    <w:qFormat/>
    <w:rsid w:val="00b005a0"/>
    <w:pPr>
      <w:spacing w:before="0" w:after="0"/>
      <w:ind w:left="720" w:hanging="0"/>
      <w:contextualSpacing/>
    </w:pPr>
    <w:rPr/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alpie">
    <w:name w:val="Footnote Text"/>
    <w:basedOn w:val="Normal"/>
    <w:link w:val="TextonotapieCar"/>
    <w:semiHidden/>
    <w:unhideWhenUsed/>
    <w:rsid w:val="00d43dc9"/>
    <w:pPr>
      <w:suppressAutoHyphens w:val="true"/>
    </w:pPr>
    <w:rPr>
      <w:rFonts w:ascii="Times New Roman" w:hAnsi="Times New Roman" w:cs="Times New Roman"/>
      <w:sz w:val="20"/>
      <w:szCs w:val="20"/>
      <w:lang w:val="es-ES_tradnl" w:eastAsia="ar-SA"/>
    </w:rPr>
  </w:style>
  <w:style w:type="paragraph" w:styleId="Tabla">
    <w:name w:val="Tabla"/>
    <w:basedOn w:val="Leyenda"/>
    <w:qFormat/>
    <w:pPr>
      <w:spacing w:before="62" w:after="62"/>
      <w:jc w:val="both"/>
    </w:pPr>
    <w:rPr>
      <w:i w:val="false"/>
      <w:sz w:val="20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9JktJK2gyNWF5Osk1mY04VZV0Uw==">AMUW2mWqC0/3+y3ruqNlRV+rgjKu49AeuD6KU7+zvpyix2VLRmlNPYm4UJEm085ramJZwn60iLAiHeoKdt89mQCjVWU0LMpZsqvIsVgFCmiWElo1xMr1wNXTlkG61K7e2IV3a5qKFRjS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LibreOffice_project/40$Build-2</Application>
  <Pages>10</Pages>
  <Words>1919</Words>
  <Characters>11090</Characters>
  <CharactersWithSpaces>12868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2021-06-21T23:56:00Z</dcterms:created>
  <dc:creator>Facu y Lu</dc:creator>
  <dc:description/>
  <dc:language>es-AR</dc:language>
  <cp:lastModifiedBy/>
  <dcterms:modified xsi:type="dcterms:W3CDTF">2021-07-11T20:03:12Z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