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1056005</wp:posOffset>
            </wp:positionH>
            <wp:positionV relativeFrom="page">
              <wp:posOffset>762000</wp:posOffset>
            </wp:positionV>
            <wp:extent cx="1647190" cy="637540"/>
            <wp:effectExtent l="0" t="0" r="0" b="0"/>
            <wp:wrapSquare wrapText="largest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120" w:after="0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PROGRAMA 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TEORIA DE CIRCUITOS</w:t>
      </w:r>
    </w:p>
    <w:p>
      <w:pPr>
        <w:pStyle w:val="Normal"/>
        <w:tabs>
          <w:tab w:val="clear" w:pos="720"/>
          <w:tab w:val="left" w:pos="2943" w:leader="none"/>
        </w:tabs>
        <w:spacing w:lineRule="auto" w:line="360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43" w:leader="none"/>
        </w:tabs>
        <w:spacing w:lineRule="auto" w:line="360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bCs/>
          <w:sz w:val="24"/>
          <w:szCs w:val="24"/>
        </w:rPr>
        <w:t xml:space="preserve"> Ingeniería en Automatización y Control Industrial</w:t>
      </w:r>
    </w:p>
    <w:p>
      <w:pPr>
        <w:pStyle w:val="Normal"/>
        <w:tabs>
          <w:tab w:val="clear" w:pos="720"/>
          <w:tab w:val="left" w:pos="2943" w:leader="none"/>
        </w:tabs>
        <w:spacing w:lineRule="auto" w:line="360" w:before="120" w:after="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Asignatura:</w:t>
      </w:r>
      <w:r>
        <w:rPr>
          <w:sz w:val="24"/>
          <w:szCs w:val="24"/>
        </w:rPr>
        <w:t xml:space="preserve"> Teoría de circuitos</w:t>
      </w:r>
    </w:p>
    <w:p>
      <w:pPr>
        <w:pStyle w:val="Normal"/>
        <w:tabs>
          <w:tab w:val="clear" w:pos="720"/>
          <w:tab w:val="left" w:pos="2943" w:leader="none"/>
        </w:tabs>
        <w:spacing w:lineRule="auto" w:line="360" w:before="12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Núcleo Inicial Obligatorio</w:t>
      </w:r>
      <w:r>
        <w:rPr>
          <w:rStyle w:val="Ancladenotaalpie"/>
          <w:sz w:val="24"/>
          <w:szCs w:val="24"/>
        </w:rPr>
        <w:footnoteReference w:id="2"/>
      </w:r>
    </w:p>
    <w:p>
      <w:pPr>
        <w:pStyle w:val="Normal"/>
        <w:tabs>
          <w:tab w:val="clear" w:pos="720"/>
          <w:tab w:val="left" w:pos="3518" w:leader="none"/>
        </w:tabs>
        <w:spacing w:lineRule="auto" w:line="360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Docente:</w:t>
      </w:r>
      <w:r>
        <w:rPr>
          <w:sz w:val="24"/>
          <w:szCs w:val="24"/>
        </w:rPr>
        <w:t xml:space="preserve"> Casas Guillermo Alberto, Pérez Pablo Isidoro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 w:before="120" w:after="0"/>
        <w:jc w:val="both"/>
        <w:rPr>
          <w:color w:val="2B2B2B"/>
          <w:sz w:val="24"/>
          <w:szCs w:val="24"/>
          <w:highlight w:val="white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</w:t>
      </w:r>
      <w:r>
        <w:rPr>
          <w:color w:val="2B2B2B"/>
          <w:sz w:val="24"/>
          <w:szCs w:val="24"/>
          <w:shd w:fill="FFFFFF" w:val="clear"/>
        </w:rPr>
        <w:t>Física II, Análisis en Variable Compleja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 w:before="12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73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>
      <w:pPr>
        <w:pStyle w:val="Normal"/>
        <w:numPr>
          <w:ilvl w:val="0"/>
          <w:numId w:val="1"/>
        </w:numPr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conocer las herramientas fundamentales de la Teoría de Circuitos y aplicarlas a la resolución de problemas básicos y de modelización relacionados con sistemas eléctricos de instrumentación y control,</w:t>
      </w:r>
    </w:p>
    <w:p>
      <w:pPr>
        <w:pStyle w:val="Normal"/>
        <w:numPr>
          <w:ilvl w:val="0"/>
          <w:numId w:val="1"/>
        </w:numPr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conocer, seleccionar y aplicar diferentes técnicas de análisis de circuitos eléctricos.</w:t>
      </w:r>
    </w:p>
    <w:p>
      <w:pPr>
        <w:pStyle w:val="Normal"/>
        <w:numPr>
          <w:ilvl w:val="0"/>
          <w:numId w:val="1"/>
        </w:numPr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utilizar herramientas de simulación en la resolución de problemas.</w:t>
      </w:r>
    </w:p>
    <w:p>
      <w:pPr>
        <w:pStyle w:val="Normal"/>
        <w:numPr>
          <w:ilvl w:val="0"/>
          <w:numId w:val="1"/>
        </w:numPr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realizar experiencias de laboratorio donde utilicen instrumentos como multímetros, osciloscopios y generadores de señal que les permitan visualizar el comportamiento de circuitos elementales en régimen permanente y transitorio y comparar con los resultados analíticos y/o de una simulación</w:t>
      </w:r>
    </w:p>
    <w:p>
      <w:pPr>
        <w:pStyle w:val="Normal"/>
        <w:numPr>
          <w:ilvl w:val="0"/>
          <w:numId w:val="1"/>
        </w:numPr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desarrollar competencias: resolución de problemas, manejo e interpretación de datos, comunicación, trabajo en grupo.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/>
        <w:ind w:left="-1" w:hanging="2"/>
        <w:jc w:val="both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incorporar el uso de software de simulación y herramientas de las TIC.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Elementos de un circuito. Leyes vinculantes. Métodos de resolución de circuitos lineales. Circuitos de corriente y tensión continua y alterna. Potencia y Energía. Régimen estacionario y transitorio. Circuitos trifásicos.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Carga horaria semanal: </w:t>
      </w:r>
      <w:r>
        <w:rPr>
          <w:sz w:val="24"/>
          <w:szCs w:val="24"/>
        </w:rPr>
        <w:t>6 horas.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1</w:t>
      </w:r>
      <w:r>
        <w:rPr>
          <w:sz w:val="24"/>
          <w:szCs w:val="24"/>
        </w:rPr>
        <w:t>: Modelización de un circuito. Elementos que componen un circuito eléctrico.  Convenios de signo y relaciones entre magnitudes. Leyes básicas. Asociaciones de elementos: serie, paralelo, serie-paralelo.</w:t>
      </w:r>
    </w:p>
    <w:p>
      <w:pPr>
        <w:pStyle w:val="Normal"/>
        <w:spacing w:lineRule="auto" w:line="360"/>
        <w:ind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2:</w:t>
      </w:r>
      <w:r>
        <w:rPr>
          <w:sz w:val="24"/>
          <w:szCs w:val="24"/>
        </w:rPr>
        <w:t xml:space="preserve"> Análisis de formas de onda. Propiedades y representación. Valores asociados.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3:</w:t>
      </w:r>
      <w:r>
        <w:rPr>
          <w:sz w:val="24"/>
          <w:szCs w:val="24"/>
        </w:rPr>
        <w:t xml:space="preserve"> Respuesta a la excitación sinusoidal en régimen permanente. Concepto de impedancia y admitancia. Análisis fasorial. Diagramas fasoriales.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42" w:leader="none"/>
        </w:tabs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4: </w:t>
      </w:r>
      <w:r>
        <w:rPr>
          <w:sz w:val="24"/>
          <w:szCs w:val="24"/>
        </w:rPr>
        <w:t>Potencia y energía en circuitos eléctricos. Potencia activa, reactiva y aparente. Factor de potencia.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 5:</w:t>
      </w:r>
      <w:r>
        <w:rPr>
          <w:sz w:val="24"/>
          <w:szCs w:val="24"/>
        </w:rPr>
        <w:t xml:space="preserve"> Técnicas de resolución de redes: métodos de las corrientes de malla, métodos de las tensiones de nodo. Formas matriciales.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6: </w:t>
      </w:r>
      <w:r>
        <w:rPr>
          <w:sz w:val="24"/>
          <w:szCs w:val="24"/>
        </w:rPr>
        <w:t>Teoremas y principios fundamentales para la resolución de circuitos. Teorema de superposición. Teorema de Thévenin. Teorema de Norton. Teorema de sustitución. Teorema de Máxima Transferencia de Potencia. Teorema de Miller.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7: </w:t>
      </w:r>
      <w:r>
        <w:rPr>
          <w:sz w:val="24"/>
          <w:szCs w:val="24"/>
        </w:rPr>
        <w:t>Régimen transitorio. Respuesta natural y forzada. Circuitos RC, RL y RLC. Variable compleja. Concepto de transferencia en el plano s. Polos y ceros. Introducción a la resolución por Transformada de Laplace.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8: </w:t>
      </w:r>
      <w:r>
        <w:rPr>
          <w:sz w:val="24"/>
          <w:szCs w:val="24"/>
        </w:rPr>
        <w:t>Resonancia: concepto, cálculo de la frecuencia de resonancia. Resonancia serie y paralelo. Factor de mérito.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9: </w:t>
      </w:r>
      <w:r>
        <w:rPr>
          <w:sz w:val="24"/>
          <w:szCs w:val="24"/>
        </w:rPr>
        <w:t>Amplificador Operacional ideal. Circuitos básicos.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10: </w:t>
      </w:r>
      <w:r>
        <w:rPr>
          <w:sz w:val="24"/>
          <w:szCs w:val="24"/>
        </w:rPr>
        <w:t>Cuadripolos. Modelos. Concepto de transferencia, impedancia de entrada e impedancia de salida. Asociación de cuadripolos. Relación entre parámetros.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11: </w:t>
      </w:r>
      <w:r>
        <w:rPr>
          <w:sz w:val="24"/>
          <w:szCs w:val="24"/>
        </w:rPr>
        <w:t>Inductancia mutua: concepto. Transformador: modelo equivalente.</w:t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 12: </w:t>
      </w:r>
      <w:r>
        <w:rPr>
          <w:sz w:val="24"/>
          <w:szCs w:val="24"/>
        </w:rPr>
        <w:t xml:space="preserve">Circuitos trifásicos. Conexión. Relación entre tensiones y corrientes simples y compuestas. Sistemas trifásicos equilibrados y desequilibrados. Concepto de resolución por componentes simétricas.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Bibliografía obligatoria</w:t>
      </w:r>
    </w:p>
    <w:p>
      <w:pPr>
        <w:pStyle w:val="Normal"/>
        <w:widowControl w:val="false"/>
        <w:numPr>
          <w:ilvl w:val="0"/>
          <w:numId w:val="2"/>
        </w:numPr>
        <w:spacing w:lineRule="auto" w:line="360"/>
        <w:ind w:left="-1" w:hanging="2"/>
        <w:jc w:val="both"/>
        <w:textAlignment w:val="top"/>
        <w:outlineLvl w:val="0"/>
        <w:rPr/>
      </w:pPr>
      <w:r>
        <w:rPr>
          <w:sz w:val="24"/>
          <w:szCs w:val="24"/>
        </w:rPr>
        <w:t xml:space="preserve">Circuitos Eléctricos, J. Nilsson, S. Riedel, 7a Ed. (2005), Editorial Pearson – Prentice Hall. </w:t>
      </w:r>
    </w:p>
    <w:p>
      <w:pPr>
        <w:pStyle w:val="Normal"/>
        <w:widowControl w:val="false"/>
        <w:numPr>
          <w:ilvl w:val="0"/>
          <w:numId w:val="2"/>
        </w:numPr>
        <w:spacing w:lineRule="auto" w:line="360"/>
        <w:ind w:left="-1" w:hanging="2"/>
        <w:jc w:val="both"/>
        <w:textAlignment w:val="top"/>
        <w:outlineLvl w:val="0"/>
        <w:rPr/>
      </w:pPr>
      <w:r>
        <w:rPr>
          <w:sz w:val="24"/>
          <w:szCs w:val="24"/>
        </w:rPr>
        <w:t>Introducción al análisis de circuitos, R. Boylestad, 10ª Ed. (2004), Editorial Pearson –  Prentice Hall.</w:t>
      </w:r>
    </w:p>
    <w:p>
      <w:pPr>
        <w:pStyle w:val="Cuerpo"/>
        <w:spacing w:lineRule="auto" w:line="360"/>
        <w:ind w:left="720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Bibliografia de Consulta: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ind w:left="-1" w:hanging="2"/>
        <w:jc w:val="both"/>
        <w:textAlignment w:val="top"/>
        <w:outlineLvl w:val="0"/>
        <w:rPr/>
      </w:pPr>
      <w:r>
        <w:rPr>
          <w:sz w:val="24"/>
          <w:szCs w:val="24"/>
        </w:rPr>
        <w:t>Circuitos Eléctricos, Dorf - Svoboda, 5a Ed. (2003), Editorial Alfaomega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ind w:left="-1" w:hanging="2"/>
        <w:jc w:val="both"/>
        <w:textAlignment w:val="top"/>
        <w:outlineLvl w:val="0"/>
        <w:rPr/>
      </w:pPr>
      <w:r>
        <w:rPr>
          <w:sz w:val="24"/>
          <w:szCs w:val="24"/>
        </w:rPr>
        <w:t>Circuitos Eléctricos. Teoría y problemas resueltos, J. Edminister, (1970) Editorial Mc Graw - Hill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ind w:left="-1" w:hanging="2"/>
        <w:jc w:val="both"/>
        <w:textAlignment w:val="top"/>
        <w:outlineLvl w:val="0"/>
        <w:rPr/>
      </w:pPr>
      <w:r>
        <w:rPr>
          <w:sz w:val="24"/>
          <w:szCs w:val="24"/>
        </w:rPr>
        <w:t>Circuitos Eléctricos. Análisis de modelos circuitales. Tomos 1 y 2, H. Pueyo - C. Marco, 3ª Ed. (2003), Editorial Alfaomega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Organización de las clases: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Se desarrollan en clases teórico-prácticas presenciales analizando el funcionamiento de los circuitos mediante las leyes físicas y los principios que permiten relacionar las variables y obtener las ecuaciones que describen su funcionamiento. Se hace especial énfasis en los aspectos conceptuales y en los límites que implica cada modelo en cuanto a sus rangos de validez. Se discuten las soluciones de las mencionadas ecuaciones y se sacan conclusiones de las mismas que hacen a la funcionalidad de los circuitos y de los elementos que los componen. Se ilustra con ejemplos seleccionados en función de una propuesta de trabajo de aprendizaje progresivo, y guías de problemas a resolver por el alumno en los que debe aplicar los principios teóricos explicados en clase. Las actividades se complementan con la utilización de entornos de simulación de circuitos y clases prácticas de laboratorio. Estas dos últimas actividades se consideran de gran valor formativo y de estimulación del aprendizaje, y ayudan comprender las diferencias y limitaciones entre los modelos teóricos, los resultados de la simulación y lo experimental.</w:t>
      </w:r>
    </w:p>
    <w:p>
      <w:pPr>
        <w:pStyle w:val="Normal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 utilizan como recursos didácticos: pizarra, cañón, computadora en aula para trabajo de simulación, instrumental específico para laboratorio: multímetro, osciloscopio, generador de señales, fuentes.</w:t>
      </w:r>
    </w:p>
    <w:p>
      <w:pPr>
        <w:pStyle w:val="Normal"/>
        <w:spacing w:lineRule="auto" w:line="360"/>
        <w:ind w:hanging="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 xml:space="preserve">Detalle de Actividades Prácticas: </w:t>
      </w:r>
    </w:p>
    <w:p>
      <w:pPr>
        <w:pStyle w:val="Normal"/>
        <w:spacing w:lineRule="auto" w:line="360"/>
        <w:ind w:hanging="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>LABORATORIO 1: Circuitos RLC en Régimen Sinusoidal Permanente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i/>
          <w:sz w:val="24"/>
          <w:szCs w:val="24"/>
        </w:rPr>
        <w:t xml:space="preserve">Objetivos: </w:t>
      </w:r>
      <w:r>
        <w:rPr>
          <w:sz w:val="24"/>
          <w:szCs w:val="24"/>
        </w:rPr>
        <w:t>Visualizar las formas de onda de tensión y corriente en circuitos sencillos en Régimen Sinusoidal Permanente. Reforzar los conceptos de potencia aparente, activa y reactiva en base a mediciones en un circuito.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i/>
          <w:sz w:val="24"/>
          <w:szCs w:val="24"/>
        </w:rPr>
        <w:t xml:space="preserve">Actividades: 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Armar el circuito con los elementos y las plaquetas de prueba disponibles en el pañol.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 xml:space="preserve">Alimentar el circuito con la fuente sinusoidal y observar con osciloscopio las formas de onda de tensiones y corrientes en los elementos. 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Variar el valor de los elementos R L y C y discutir los cambios observados en la fase y amplitud de las ondas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Calcular las potencias aparente, activa y reactiva en cada elemento y el generador sobre la base de los valores de corrientes y tensiones observados en el osciloscopio.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Contrastar la visualización y las mediciones con los resultados que se obtienen mediante el simulador</w:t>
      </w:r>
    </w:p>
    <w:p>
      <w:pPr>
        <w:pStyle w:val="Normal"/>
        <w:spacing w:lineRule="auto" w:line="360"/>
        <w:ind w:hanging="2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/>
      </w:pPr>
      <w:bookmarkStart w:id="0" w:name="_GoBack"/>
      <w:bookmarkEnd w:id="0"/>
      <w:r>
        <w:rPr>
          <w:b/>
          <w:sz w:val="24"/>
          <w:szCs w:val="24"/>
        </w:rPr>
        <w:t>LABORATORIO 2: Régimen Transitorio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 xml:space="preserve">Objetivos: 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Visualizar las formas de onda de tensión y corriente en un circuito RC en régimen transitorio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>Actividades: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Armar el circuito con los elementos provistos por el pañol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Conectar la fuente de alimentación mediante el cierre de un interruptor y visualizar con el osciloscopio las tensiones y corrientes transitorias en los elementos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Variar los valores de los elementos y discutir los cambios observados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Contrastar los resultados con los obtenidos con el simulador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Modalidad de evaluación: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La aprobación de la asignatura se ajusta al Régimen de Estudios vigente de la Universidad Nacional de Quilmes (Res. CS N° 201/18)</w:t>
      </w:r>
    </w:p>
    <w:p>
      <w:pPr>
        <w:pStyle w:val="Normal"/>
        <w:spacing w:lineRule="auto" w:line="360"/>
        <w:ind w:hanging="2"/>
        <w:jc w:val="both"/>
        <w:rPr/>
      </w:pPr>
      <w:r>
        <w:rPr/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  <w:u w:val="single"/>
        </w:rPr>
        <w:t>Modalidad regular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 xml:space="preserve">Habrá dos instancias de evaluación que tendrán carácter obligatorio y cada una con instancias de recuperación. 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Según el promedio obtenido en ambas evaluaciones o sus recuperatorios, y en cada evaluación individual o sus recuperatorios, la calificación final podrá ser: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 en el promedio, y en cada evaluación) 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 xml:space="preserve">Reprobado (de 1 a 3 puntos en el promedio o en alguna de las dos evaluaciones) 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>
      <w:pPr>
        <w:pStyle w:val="Normal"/>
        <w:spacing w:lineRule="auto" w:line="360"/>
        <w:ind w:hanging="2"/>
        <w:jc w:val="both"/>
        <w:rPr/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</w:t>
      </w:r>
    </w:p>
    <w:p>
      <w:pPr>
        <w:pStyle w:val="Normal"/>
        <w:spacing w:lineRule="auto" w:line="3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 xml:space="preserve">Se considerará Ausente a aquella persona estudiante que no se haya presentado a las instancias de evaluación pautadas.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iCs/>
          <w:sz w:val="24"/>
          <w:szCs w:val="24"/>
        </w:rPr>
      </w:pPr>
      <w:r>
        <w:rPr>
          <w:b/>
          <w:iCs/>
          <w:sz w:val="24"/>
          <w:szCs w:val="24"/>
          <w:lang w:val="es-AR"/>
        </w:rPr>
        <w:t xml:space="preserve">Modalidad de evaluación para exámenes libres: </w:t>
      </w:r>
    </w:p>
    <w:p>
      <w:pPr>
        <w:pStyle w:val="Normal"/>
        <w:spacing w:lineRule="auto" w:line="360"/>
        <w:ind w:hanging="2"/>
        <w:jc w:val="both"/>
        <w:rPr/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>
      <w:pPr>
        <w:pStyle w:val="Cuerpo"/>
        <w:spacing w:lineRule="auto" w:line="360"/>
        <w:jc w:val="center"/>
        <w:rPr>
          <w:rStyle w:val="Ninguno"/>
          <w:b/>
          <w:b/>
          <w:bCs/>
          <w:sz w:val="24"/>
          <w:szCs w:val="24"/>
          <w:lang w:val="de-DE"/>
        </w:rPr>
      </w:pPr>
      <w:r>
        <w:rPr>
          <w:rStyle w:val="Ninguno"/>
          <w:b/>
          <w:bCs/>
          <w:sz w:val="24"/>
          <w:szCs w:val="24"/>
          <w:lang w:val="de-DE"/>
        </w:rPr>
        <w:t>CRONOGRAMA TENTATIVO</w:t>
      </w:r>
    </w:p>
    <w:p>
      <w:pPr>
        <w:pStyle w:val="Normal"/>
        <w:spacing w:lineRule="auto" w:line="360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5" w:type="dxa"/>
        <w:jc w:val="left"/>
        <w:tblInd w:w="-33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37"/>
        <w:gridCol w:w="3700"/>
        <w:gridCol w:w="1083"/>
        <w:gridCol w:w="763"/>
        <w:gridCol w:w="670"/>
        <w:gridCol w:w="857"/>
        <w:gridCol w:w="1484"/>
      </w:tblGrid>
      <w:tr>
        <w:trPr/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rFonts w:cs="Arial"/>
                <w:b/>
                <w:b/>
                <w:bCs/>
                <w:i/>
                <w:i/>
                <w:iCs w:val="false"/>
                <w:sz w:val="24"/>
              </w:rPr>
            </w:pPr>
            <w:r>
              <w:rPr>
                <w:rFonts w:cs="Arial"/>
                <w:b/>
                <w:bCs/>
                <w:iCs w:val="false"/>
                <w:sz w:val="24"/>
              </w:rPr>
              <w:t>Semana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rFonts w:cs="Arial"/>
                <w:b/>
                <w:b/>
                <w:bCs/>
                <w:i/>
                <w:i/>
                <w:iCs w:val="false"/>
                <w:sz w:val="24"/>
              </w:rPr>
            </w:pPr>
            <w:r>
              <w:rPr>
                <w:rFonts w:cs="Arial"/>
                <w:b/>
                <w:bCs/>
                <w:iCs w:val="false"/>
                <w:sz w:val="24"/>
              </w:rPr>
              <w:t>Tema/unidad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i/>
                <w:i/>
                <w:iCs w:val="false"/>
                <w:sz w:val="24"/>
              </w:rPr>
            </w:pPr>
            <w:r>
              <w:rPr>
                <w:rFonts w:cs="Arial"/>
                <w:b/>
                <w:bCs/>
                <w:iCs w:val="false"/>
                <w:sz w:val="24"/>
              </w:rPr>
              <w:t>Actividad*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i/>
                <w:i/>
                <w:iCs w:val="false"/>
                <w:sz w:val="24"/>
              </w:rPr>
            </w:pPr>
            <w:r>
              <w:rPr>
                <w:rFonts w:cs="Arial"/>
                <w:b/>
                <w:bCs/>
                <w:iCs w:val="false"/>
                <w:sz w:val="24"/>
              </w:rPr>
              <w:t>Evaluación</w:t>
            </w:r>
          </w:p>
        </w:tc>
      </w:tr>
      <w:tr>
        <w:trPr/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Teórico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Práctico</w:t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Res Prob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Lab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Otros</w:t>
            </w:r>
          </w:p>
          <w:p>
            <w:pPr>
              <w:pStyle w:val="Tabla"/>
              <w:spacing w:before="62" w:after="62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Elementos. Leyes de Kirchoff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Señales. Fasores. Régimen Sinusoidal permanente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Potencia Compleja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Métodos de resolución y teoremas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CONSULTA Y LABORATORIO 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PRIMER PARCIAL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RECUPERATORIO PRIMER PARCIAL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Régimen Transitorio.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Régimen Transitorio. Resolución por Laplace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Operacional ideal. Usos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Cuadripolos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Circuitos Acoplados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Circuitos Trifásicos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LABORATORIO 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CONSULTA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SEGUNDO PARCIAL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RECUPERATORIO SEGUNDO PARCIAL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COLOQUIO FINAL INTEGRADOR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X</w:t>
            </w:r>
          </w:p>
        </w:tc>
      </w:tr>
    </w:tbl>
    <w:p>
      <w:pPr>
        <w:pStyle w:val="Cuerpo"/>
        <w:spacing w:lineRule="auto" w:line="360"/>
        <w:jc w:val="center"/>
        <w:rPr>
          <w:rStyle w:val="Ninguno"/>
          <w:b/>
          <w:b/>
          <w:bCs/>
          <w:sz w:val="24"/>
          <w:szCs w:val="24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701" w:right="1701" w:header="0" w:top="1418" w:footer="709" w:bottom="141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Helvetica Neue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right="360" w:hanging="0"/>
      <w:jc w:val="right"/>
      <w:rPr>
        <w:sz w:val="16"/>
        <w:szCs w:val="16"/>
      </w:rPr>
    </w:pPr>
    <w:r>
      <w:rPr/>
    </w:r>
  </w:p>
  <w:p>
    <w:pPr>
      <w:pStyle w:val="Piedep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lang w:val="es-AR"/>
        </w:rPr>
      </w:pPr>
      <w:r>
        <w:rPr>
          <w:rStyle w:val="Caracteresdenotaalpie"/>
        </w:rPr>
        <w:footnoteRef/>
      </w:r>
      <w:r>
        <w:rPr/>
        <w:t xml:space="preserve"> </w:t>
      </w:r>
      <w:r>
        <w:rPr/>
        <w:t xml:space="preserve">En plan vigente, Res CS N° 455/15. Para el Plan Res CS N° 183/03 pertenece al Núcleo Básico </w:t>
      </w:r>
      <w:r>
        <w:rPr/>
        <w:t>del  Ciclo Superior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8"/>
        <w:lang w:val="es-ES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2ce1"/>
    <w:pPr>
      <w:widowControl/>
      <w:suppressAutoHyphens w:val="true"/>
      <w:bidi w:val="0"/>
      <w:spacing w:before="0" w:after="0"/>
      <w:jc w:val="left"/>
    </w:pPr>
    <w:rPr>
      <w:rFonts w:eastAsia="Times New Roman" w:ascii="Arial" w:hAnsi="Arial" w:cs="Arial"/>
      <w:color w:val="auto"/>
      <w:kern w:val="0"/>
      <w:sz w:val="28"/>
      <w:szCs w:val="28"/>
      <w:lang w:eastAsia="es-ES" w:val="es-E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b6a99"/>
    <w:rPr>
      <w:rFonts w:ascii="Arial" w:hAnsi="Arial" w:eastAsia="Times New Roman" w:cs="Arial"/>
      <w:sz w:val="28"/>
      <w:szCs w:val="28"/>
      <w:lang w:val="es-ES" w:eastAsia="es-E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b6a99"/>
    <w:rPr>
      <w:rFonts w:ascii="Arial" w:hAnsi="Arial" w:eastAsia="Times New Roman" w:cs="Arial"/>
      <w:sz w:val="28"/>
      <w:szCs w:val="28"/>
      <w:lang w:val="es-ES" w:eastAsia="es-ES"/>
    </w:rPr>
  </w:style>
  <w:style w:type="character" w:styleId="FootnoteTextChar" w:customStyle="1">
    <w:name w:val="Footnote Text Char"/>
    <w:basedOn w:val="DefaultParagraphFont"/>
    <w:link w:val="FootnoteText"/>
    <w:semiHidden/>
    <w:qFormat/>
    <w:rsid w:val="00444a77"/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character" w:styleId="Ancladenotaalpie" w:customStyle="1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5c5624"/>
    <w:rPr>
      <w:vertAlign w:val="superscript"/>
    </w:rPr>
  </w:style>
  <w:style w:type="character" w:styleId="Caracteresdenotaalpie" w:customStyle="1">
    <w:name w:val="Caracteres de nota al pie"/>
    <w:qFormat/>
    <w:rPr/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  <w:rPr/>
  </w:style>
  <w:style w:type="character" w:styleId="Smbolosdenumeracin" w:customStyle="1">
    <w:name w:val="Símbolos de numeración"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Pagenumber">
    <w:name w:val="page number"/>
    <w:basedOn w:val="DefaultParagraphFont"/>
    <w:qFormat/>
    <w:rsid w:val="004114bb"/>
    <w:rPr/>
  </w:style>
  <w:style w:type="character" w:styleId="TitleChar" w:customStyle="1">
    <w:name w:val="Title Char"/>
    <w:basedOn w:val="DefaultParagraphFont"/>
    <w:link w:val="Title"/>
    <w:uiPriority w:val="10"/>
    <w:qFormat/>
    <w:rsid w:val="00135a53"/>
    <w:rPr>
      <w:rFonts w:eastAsia="Times New Roman"/>
      <w:b/>
      <w:sz w:val="72"/>
      <w:szCs w:val="72"/>
      <w:lang w:eastAsia="es-ES"/>
    </w:rPr>
  </w:style>
  <w:style w:type="character" w:styleId="Ninguno" w:customStyle="1">
    <w:name w:val="Ninguno"/>
    <w:qFormat/>
    <w:rsid w:val="004614ad"/>
    <w:rPr>
      <w:lang w:val="es-ES_tradnl"/>
    </w:rPr>
  </w:style>
  <w:style w:type="character" w:styleId="Hyperlink0" w:customStyle="1">
    <w:name w:val="Hyperlink.0"/>
    <w:basedOn w:val="Ninguno"/>
    <w:qFormat/>
    <w:rsid w:val="004614ad"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link w:val="TitleChar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unhideWhenUsed/>
    <w:rsid w:val="00fb6a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FooterChar"/>
    <w:uiPriority w:val="99"/>
    <w:unhideWhenUsed/>
    <w:rsid w:val="00fb6a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b005a0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lpie">
    <w:name w:val="Footnote Text"/>
    <w:basedOn w:val="Normal"/>
    <w:link w:val="FootnoteTextChar"/>
    <w:semiHidden/>
    <w:unhideWhenUsed/>
    <w:rsid w:val="00444a77"/>
    <w:pPr/>
    <w:rPr>
      <w:rFonts w:ascii="Times New Roman" w:hAnsi="Times New Roman" w:cs="Times New Roman"/>
      <w:sz w:val="20"/>
      <w:szCs w:val="20"/>
      <w:lang w:val="es-ES_tradnl" w:eastAsia="ar-SA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abla" w:customStyle="1">
    <w:name w:val="Tabla"/>
    <w:basedOn w:val="Caption"/>
    <w:qFormat/>
    <w:pPr>
      <w:spacing w:before="62" w:after="62"/>
      <w:jc w:val="both"/>
    </w:pPr>
    <w:rPr>
      <w:i w:val="false"/>
      <w:sz w:val="20"/>
    </w:rPr>
  </w:style>
  <w:style w:type="paragraph" w:styleId="Cuerpo" w:customStyle="1">
    <w:name w:val="Cuerpo"/>
    <w:qFormat/>
    <w:rsid w:val="004614ad"/>
    <w:pPr>
      <w:widowControl/>
      <w:pBdr/>
      <w:suppressAutoHyphens w:val="false"/>
      <w:bidi w:val="0"/>
      <w:spacing w:before="0" w:after="0"/>
      <w:jc w:val="left"/>
    </w:pPr>
    <w:rPr>
      <w:rFonts w:eastAsia="Arial Unicode MS" w:cs="Arial Unicode MS" w:ascii="Arial" w:hAnsi="Arial"/>
      <w:color w:val="000000"/>
      <w:kern w:val="0"/>
      <w:sz w:val="28"/>
      <w:szCs w:val="28"/>
      <w:u w:val="none" w:color="000000"/>
      <w:lang w:val="es-ES_tradnl" w:eastAsia="es-AR" w:bidi="ar-SA"/>
      <w14:textOutline w14:w="0" w14:cap="flat" w14:cmpd="sng" w14:algn="ctr">
        <w14:noFill/>
        <w14:prstDash w14:val="solid"/>
        <w14:bevel/>
      </w14:textOutline>
    </w:rPr>
  </w:style>
  <w:style w:type="paragraph" w:styleId="Encabezadoypie" w:customStyle="1">
    <w:name w:val="Encabezado y pie"/>
    <w:qFormat/>
    <w:rsid w:val="004614ad"/>
    <w:pPr>
      <w:widowControl/>
      <w:pBdr/>
      <w:tabs>
        <w:tab w:val="clear" w:pos="720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s-AR" w:eastAsia="es-AR" w:bidi="ar-SA"/>
      <w14:textOutline w14:w="0" w14:cap="flat" w14:cmpd="sng" w14:algn="ctr">
        <w14:noFill/>
        <w14:prstDash w14:val="solid"/>
        <w14:bevel/>
      </w14:textOutline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Estiloimportado1" w:customStyle="1">
    <w:name w:val="Estilo importado 1"/>
    <w:qFormat/>
    <w:rsid w:val="004614ad"/>
  </w:style>
  <w:style w:type="numbering" w:styleId="Estiloimportado2" w:customStyle="1">
    <w:name w:val="Estilo importado 2"/>
    <w:qFormat/>
    <w:rsid w:val="004614ad"/>
  </w:style>
  <w:style w:type="numbering" w:styleId="Estiloimportado3" w:customStyle="1">
    <w:name w:val="Estilo importado 3"/>
    <w:qFormat/>
    <w:rsid w:val="004614ad"/>
  </w:style>
  <w:style w:type="numbering" w:styleId="Estiloimportado4" w:customStyle="1">
    <w:name w:val="Estilo importado 4"/>
    <w:qFormat/>
    <w:rsid w:val="004614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7</Pages>
  <Words>1245</Words>
  <Characters>7184</Characters>
  <CharactersWithSpaces>8290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2021-07-13T12:37:00Z</dcterms:created>
  <dc:creator>Facu y Lu</dc:creator>
  <dc:description/>
  <dc:language>es-AR</dc:language>
  <cp:lastModifiedBy/>
  <dcterms:modified xsi:type="dcterms:W3CDTF">2021-07-19T13:51:31Z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