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CC1" w:rsidRDefault="00BA1CC1" w:rsidP="00BA1CC1">
      <w:pPr>
        <w:shd w:val="clear" w:color="auto" w:fill="FFFFFF"/>
        <w:spacing w:after="150" w:line="240" w:lineRule="auto"/>
        <w:outlineLvl w:val="2"/>
        <w:rPr>
          <w:rFonts w:ascii="Arial" w:eastAsia="Times New Roman" w:hAnsi="Arial" w:cs="Arial"/>
          <w:b/>
          <w:bCs/>
          <w:color w:val="2B2E32"/>
          <w:sz w:val="24"/>
          <w:szCs w:val="24"/>
          <w:lang w:eastAsia="es-AR"/>
        </w:rPr>
      </w:pPr>
      <w:r>
        <w:rPr>
          <w:noProof/>
          <w:lang w:eastAsia="es-AR"/>
        </w:rPr>
        <w:drawing>
          <wp:anchor distT="0" distB="0" distL="114300" distR="114300" simplePos="0" relativeHeight="251658240" behindDoc="1" locked="0" layoutInCell="1" allowOverlap="1">
            <wp:simplePos x="0" y="0"/>
            <wp:positionH relativeFrom="column">
              <wp:posOffset>1130300</wp:posOffset>
            </wp:positionH>
            <wp:positionV relativeFrom="paragraph">
              <wp:posOffset>-61595</wp:posOffset>
            </wp:positionV>
            <wp:extent cx="3056255" cy="876300"/>
            <wp:effectExtent l="0" t="0" r="0" b="0"/>
            <wp:wrapTight wrapText="bothSides">
              <wp:wrapPolygon edited="0">
                <wp:start x="2693" y="470"/>
                <wp:lineTo x="404" y="10330"/>
                <wp:lineTo x="673" y="18313"/>
                <wp:lineTo x="1481" y="20661"/>
                <wp:lineTo x="2423" y="20661"/>
                <wp:lineTo x="3904" y="20661"/>
                <wp:lineTo x="14271" y="20661"/>
                <wp:lineTo x="21272" y="18783"/>
                <wp:lineTo x="21407" y="12209"/>
                <wp:lineTo x="20734" y="11270"/>
                <wp:lineTo x="15752" y="7983"/>
                <wp:lineTo x="16022" y="6104"/>
                <wp:lineTo x="3366" y="470"/>
                <wp:lineTo x="2693" y="470"/>
              </wp:wrapPolygon>
            </wp:wrapTight>
            <wp:docPr id="1" name="Imagen 1" descr="57° Congresso Internacional de Americanist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7° Congresso Internacional de Americanistas Logo"/>
                    <pic:cNvPicPr>
                      <a:picLocks noChangeAspect="1" noChangeArrowheads="1"/>
                    </pic:cNvPicPr>
                  </pic:nvPicPr>
                  <pic:blipFill>
                    <a:blip r:embed="rId5"/>
                    <a:srcRect/>
                    <a:stretch>
                      <a:fillRect/>
                    </a:stretch>
                  </pic:blipFill>
                  <pic:spPr bwMode="auto">
                    <a:xfrm>
                      <a:off x="0" y="0"/>
                      <a:ext cx="3056255" cy="876300"/>
                    </a:xfrm>
                    <a:prstGeom prst="rect">
                      <a:avLst/>
                    </a:prstGeom>
                    <a:noFill/>
                    <a:ln w="9525">
                      <a:noFill/>
                      <a:miter lim="800000"/>
                      <a:headEnd/>
                      <a:tailEnd/>
                    </a:ln>
                  </pic:spPr>
                </pic:pic>
              </a:graphicData>
            </a:graphic>
          </wp:anchor>
        </w:drawing>
      </w:r>
    </w:p>
    <w:p w:rsidR="00BA1CC1" w:rsidRDefault="00BA1CC1" w:rsidP="00BA1CC1">
      <w:pPr>
        <w:shd w:val="clear" w:color="auto" w:fill="FFFFFF"/>
        <w:spacing w:after="150" w:line="240" w:lineRule="auto"/>
        <w:outlineLvl w:val="2"/>
        <w:rPr>
          <w:rFonts w:ascii="Arial" w:eastAsia="Times New Roman" w:hAnsi="Arial" w:cs="Arial"/>
          <w:b/>
          <w:bCs/>
          <w:color w:val="2B2E32"/>
          <w:sz w:val="24"/>
          <w:szCs w:val="24"/>
          <w:lang w:eastAsia="es-AR"/>
        </w:rPr>
      </w:pPr>
    </w:p>
    <w:p w:rsidR="00BA1CC1" w:rsidRDefault="00BA1CC1" w:rsidP="00BA1CC1">
      <w:pPr>
        <w:shd w:val="clear" w:color="auto" w:fill="FFFFFF"/>
        <w:spacing w:after="150" w:line="240" w:lineRule="auto"/>
        <w:outlineLvl w:val="2"/>
        <w:rPr>
          <w:rFonts w:ascii="Arial" w:eastAsia="Times New Roman" w:hAnsi="Arial" w:cs="Arial"/>
          <w:b/>
          <w:bCs/>
          <w:color w:val="2B2E32"/>
          <w:sz w:val="24"/>
          <w:szCs w:val="24"/>
          <w:lang w:eastAsia="es-AR"/>
        </w:rPr>
      </w:pPr>
    </w:p>
    <w:p w:rsidR="00BA1CC1" w:rsidRDefault="00BA1CC1" w:rsidP="00BA1CC1">
      <w:pPr>
        <w:shd w:val="clear" w:color="auto" w:fill="FFFFFF"/>
        <w:spacing w:after="150" w:line="240" w:lineRule="auto"/>
        <w:outlineLvl w:val="2"/>
        <w:rPr>
          <w:rFonts w:ascii="Arial" w:eastAsia="Times New Roman" w:hAnsi="Arial" w:cs="Arial"/>
          <w:b/>
          <w:bCs/>
          <w:color w:val="2B2E32"/>
          <w:sz w:val="24"/>
          <w:szCs w:val="24"/>
          <w:lang w:eastAsia="es-AR"/>
        </w:rPr>
      </w:pPr>
    </w:p>
    <w:p w:rsidR="00BA1CC1" w:rsidRDefault="006907E1" w:rsidP="00BA1CC1">
      <w:pPr>
        <w:shd w:val="clear" w:color="auto" w:fill="FFFFFF"/>
        <w:spacing w:after="150" w:line="240" w:lineRule="auto"/>
        <w:outlineLvl w:val="2"/>
        <w:rPr>
          <w:rFonts w:ascii="Arial" w:eastAsia="Times New Roman" w:hAnsi="Arial" w:cs="Arial"/>
          <w:b/>
          <w:bCs/>
          <w:color w:val="2B2E32"/>
          <w:sz w:val="24"/>
          <w:szCs w:val="24"/>
          <w:lang w:eastAsia="es-AR"/>
        </w:rPr>
      </w:pPr>
      <w:r>
        <w:rPr>
          <w:rFonts w:ascii="Arial" w:eastAsia="Times New Roman" w:hAnsi="Arial" w:cs="Arial"/>
          <w:b/>
          <w:bCs/>
          <w:color w:val="2B2E32"/>
          <w:sz w:val="24"/>
          <w:szCs w:val="24"/>
          <w:lang w:eastAsia="es-AR"/>
        </w:rPr>
        <w:t>EJE: ESTUDIOS DE GÉNERO</w:t>
      </w:r>
    </w:p>
    <w:p w:rsidR="00BA1CC1" w:rsidRPr="00BA1CC1" w:rsidRDefault="006907E1" w:rsidP="00BA1CC1">
      <w:pPr>
        <w:shd w:val="clear" w:color="auto" w:fill="FFFFFF"/>
        <w:spacing w:after="150" w:line="240" w:lineRule="auto"/>
        <w:jc w:val="both"/>
        <w:outlineLvl w:val="2"/>
        <w:rPr>
          <w:rFonts w:ascii="Arial" w:eastAsia="Times New Roman" w:hAnsi="Arial" w:cs="Arial"/>
          <w:b/>
          <w:bCs/>
          <w:color w:val="2B2E32"/>
          <w:sz w:val="24"/>
          <w:szCs w:val="24"/>
          <w:lang w:eastAsia="es-AR"/>
        </w:rPr>
      </w:pPr>
      <w:r>
        <w:rPr>
          <w:rFonts w:ascii="Arial" w:eastAsia="Times New Roman" w:hAnsi="Arial" w:cs="Arial"/>
          <w:b/>
          <w:bCs/>
          <w:color w:val="2B2E32"/>
          <w:sz w:val="24"/>
          <w:szCs w:val="24"/>
          <w:lang w:eastAsia="es-AR"/>
        </w:rPr>
        <w:t xml:space="preserve">GT: </w:t>
      </w:r>
      <w:r w:rsidR="00BA1CC1" w:rsidRPr="00BA1CC1">
        <w:rPr>
          <w:rFonts w:ascii="Arial" w:eastAsia="Times New Roman" w:hAnsi="Arial" w:cs="Arial"/>
          <w:b/>
          <w:bCs/>
          <w:color w:val="2B2E32"/>
          <w:sz w:val="24"/>
          <w:szCs w:val="24"/>
          <w:lang w:eastAsia="es-AR"/>
        </w:rPr>
        <w:t>Desigualdades de género en el agro latinoamericano. Ruralidades, perspectivas y debates</w:t>
      </w:r>
    </w:p>
    <w:p w:rsidR="00BA1CC1" w:rsidRDefault="00BA1CC1" w:rsidP="00BA1CC1">
      <w:pPr>
        <w:shd w:val="clear" w:color="auto" w:fill="FFFFFF"/>
        <w:spacing w:after="0" w:line="240" w:lineRule="auto"/>
        <w:jc w:val="both"/>
        <w:outlineLvl w:val="3"/>
        <w:rPr>
          <w:rFonts w:ascii="Arial" w:eastAsia="Times New Roman" w:hAnsi="Arial" w:cs="Arial"/>
          <w:b/>
          <w:bCs/>
          <w:color w:val="2B2E32"/>
          <w:sz w:val="23"/>
          <w:szCs w:val="23"/>
          <w:lang w:eastAsia="es-AR"/>
        </w:rPr>
      </w:pPr>
    </w:p>
    <w:p w:rsidR="00BA1CC1" w:rsidRPr="00BA1CC1" w:rsidRDefault="00BA1CC1" w:rsidP="00BA1CC1">
      <w:pPr>
        <w:shd w:val="clear" w:color="auto" w:fill="FFFFFF"/>
        <w:spacing w:after="0" w:line="240" w:lineRule="auto"/>
        <w:jc w:val="both"/>
        <w:outlineLvl w:val="3"/>
        <w:rPr>
          <w:rFonts w:ascii="Arial" w:eastAsia="Times New Roman" w:hAnsi="Arial" w:cs="Arial"/>
          <w:b/>
          <w:bCs/>
          <w:color w:val="2B2E32"/>
          <w:sz w:val="23"/>
          <w:szCs w:val="23"/>
          <w:lang w:eastAsia="es-AR"/>
        </w:rPr>
      </w:pPr>
      <w:r w:rsidRPr="00BA1CC1">
        <w:rPr>
          <w:rFonts w:ascii="Arial" w:eastAsia="Times New Roman" w:hAnsi="Arial" w:cs="Arial"/>
          <w:b/>
          <w:bCs/>
          <w:color w:val="2B2E32"/>
          <w:sz w:val="23"/>
          <w:szCs w:val="23"/>
          <w:lang w:eastAsia="es-AR"/>
        </w:rPr>
        <w:t>Coordinador</w:t>
      </w:r>
      <w:r w:rsidR="006907E1">
        <w:rPr>
          <w:rFonts w:ascii="Arial" w:eastAsia="Times New Roman" w:hAnsi="Arial" w:cs="Arial"/>
          <w:b/>
          <w:bCs/>
          <w:color w:val="2B2E32"/>
          <w:sz w:val="23"/>
          <w:szCs w:val="23"/>
          <w:lang w:eastAsia="es-AR"/>
        </w:rPr>
        <w:t xml:space="preserve">as </w:t>
      </w:r>
    </w:p>
    <w:p w:rsidR="006907E1" w:rsidRPr="006907E1" w:rsidRDefault="006907E1" w:rsidP="00BA1CC1">
      <w:pPr>
        <w:shd w:val="clear" w:color="auto" w:fill="FFFFFF"/>
        <w:spacing w:after="0" w:line="240" w:lineRule="auto"/>
        <w:jc w:val="both"/>
        <w:outlineLvl w:val="3"/>
        <w:rPr>
          <w:rFonts w:ascii="Arial" w:eastAsia="Times New Roman" w:hAnsi="Arial" w:cs="Arial"/>
          <w:bCs/>
          <w:i/>
          <w:iCs/>
          <w:color w:val="2B2E32"/>
          <w:sz w:val="23"/>
          <w:szCs w:val="23"/>
          <w:lang w:eastAsia="es-AR"/>
        </w:rPr>
      </w:pPr>
      <w:r w:rsidRPr="006907E1">
        <w:rPr>
          <w:rFonts w:ascii="Arial" w:eastAsia="Times New Roman" w:hAnsi="Arial" w:cs="Arial"/>
          <w:bCs/>
          <w:color w:val="2B2E32"/>
          <w:sz w:val="23"/>
          <w:szCs w:val="23"/>
          <w:lang w:eastAsia="es-AR"/>
        </w:rPr>
        <w:t xml:space="preserve">Dra. </w:t>
      </w:r>
      <w:r w:rsidR="00BA1CC1" w:rsidRPr="00BA1CC1">
        <w:rPr>
          <w:rFonts w:ascii="Arial" w:eastAsia="Times New Roman" w:hAnsi="Arial" w:cs="Arial"/>
          <w:bCs/>
          <w:color w:val="2B2E32"/>
          <w:sz w:val="23"/>
          <w:szCs w:val="23"/>
          <w:lang w:eastAsia="es-AR"/>
        </w:rPr>
        <w:t>Alejandra de Arce - </w:t>
      </w:r>
      <w:r w:rsidR="00BA1CC1" w:rsidRPr="00BA1CC1">
        <w:rPr>
          <w:rFonts w:ascii="Arial" w:eastAsia="Times New Roman" w:hAnsi="Arial" w:cs="Arial"/>
          <w:bCs/>
          <w:i/>
          <w:iCs/>
          <w:color w:val="2B2E32"/>
          <w:sz w:val="23"/>
          <w:szCs w:val="23"/>
          <w:lang w:eastAsia="es-AR"/>
        </w:rPr>
        <w:t>Universidad Nacional de Quilmes/ CONICET/CEAR/UNQ</w:t>
      </w:r>
      <w:r>
        <w:rPr>
          <w:rFonts w:ascii="Arial" w:eastAsia="Times New Roman" w:hAnsi="Arial" w:cs="Arial"/>
          <w:bCs/>
          <w:i/>
          <w:iCs/>
          <w:color w:val="2B2E32"/>
          <w:sz w:val="23"/>
          <w:szCs w:val="23"/>
          <w:lang w:eastAsia="es-AR"/>
        </w:rPr>
        <w:t>, Argentina</w:t>
      </w:r>
      <w:r w:rsidR="00BA1CC1" w:rsidRPr="00BA1CC1">
        <w:rPr>
          <w:rFonts w:ascii="Arial" w:eastAsia="Times New Roman" w:hAnsi="Arial" w:cs="Arial"/>
          <w:bCs/>
          <w:color w:val="2B2E32"/>
          <w:sz w:val="23"/>
          <w:szCs w:val="23"/>
          <w:lang w:eastAsia="es-AR"/>
        </w:rPr>
        <w:br/>
      </w:r>
      <w:hyperlink r:id="rId6" w:history="1">
        <w:r w:rsidR="00BA1CC1" w:rsidRPr="00BA1CC1">
          <w:rPr>
            <w:rFonts w:ascii="Arial" w:eastAsia="Times New Roman" w:hAnsi="Arial" w:cs="Arial"/>
            <w:b/>
            <w:bCs/>
            <w:color w:val="085ED0"/>
            <w:sz w:val="23"/>
            <w:lang w:eastAsia="es-AR"/>
          </w:rPr>
          <w:t>aledearce@gmail.com</w:t>
        </w:r>
      </w:hyperlink>
      <w:r w:rsidR="00BA1CC1" w:rsidRPr="00BA1CC1">
        <w:rPr>
          <w:rFonts w:ascii="Arial" w:eastAsia="Times New Roman" w:hAnsi="Arial" w:cs="Arial"/>
          <w:b/>
          <w:bCs/>
          <w:color w:val="2B2E32"/>
          <w:sz w:val="23"/>
          <w:szCs w:val="23"/>
          <w:lang w:eastAsia="es-AR"/>
        </w:rPr>
        <w:br/>
      </w:r>
      <w:r w:rsidR="00BA1CC1" w:rsidRPr="00BA1CC1">
        <w:rPr>
          <w:rFonts w:ascii="Arial" w:eastAsia="Times New Roman" w:hAnsi="Arial" w:cs="Arial"/>
          <w:b/>
          <w:bCs/>
          <w:color w:val="2B2E32"/>
          <w:sz w:val="23"/>
          <w:szCs w:val="23"/>
          <w:lang w:eastAsia="es-AR"/>
        </w:rPr>
        <w:br/>
      </w:r>
      <w:r w:rsidRPr="006907E1">
        <w:rPr>
          <w:rFonts w:ascii="Arial" w:eastAsia="Times New Roman" w:hAnsi="Arial" w:cs="Arial"/>
          <w:bCs/>
          <w:color w:val="2B2E32"/>
          <w:sz w:val="23"/>
          <w:szCs w:val="23"/>
          <w:lang w:eastAsia="es-AR"/>
        </w:rPr>
        <w:t xml:space="preserve">Dra. </w:t>
      </w:r>
      <w:proofErr w:type="spellStart"/>
      <w:r w:rsidR="00BA1CC1" w:rsidRPr="00BA1CC1">
        <w:rPr>
          <w:rFonts w:ascii="Arial" w:eastAsia="Times New Roman" w:hAnsi="Arial" w:cs="Arial"/>
          <w:bCs/>
          <w:color w:val="2B2E32"/>
          <w:sz w:val="23"/>
          <w:szCs w:val="23"/>
          <w:lang w:eastAsia="es-AR"/>
        </w:rPr>
        <w:t>Itzia</w:t>
      </w:r>
      <w:proofErr w:type="spellEnd"/>
      <w:r w:rsidR="00BA1CC1" w:rsidRPr="00BA1CC1">
        <w:rPr>
          <w:rFonts w:ascii="Arial" w:eastAsia="Times New Roman" w:hAnsi="Arial" w:cs="Arial"/>
          <w:bCs/>
          <w:color w:val="2B2E32"/>
          <w:sz w:val="23"/>
          <w:szCs w:val="23"/>
          <w:lang w:eastAsia="es-AR"/>
        </w:rPr>
        <w:t xml:space="preserve"> María Cazares-Palacios - </w:t>
      </w:r>
      <w:r w:rsidR="00BA1CC1" w:rsidRPr="00BA1CC1">
        <w:rPr>
          <w:rFonts w:ascii="Arial" w:eastAsia="Times New Roman" w:hAnsi="Arial" w:cs="Arial"/>
          <w:bCs/>
          <w:i/>
          <w:iCs/>
          <w:color w:val="2B2E32"/>
          <w:sz w:val="23"/>
          <w:szCs w:val="23"/>
          <w:lang w:eastAsia="es-AR"/>
        </w:rPr>
        <w:t>Universidad Autónoma del Estado de Hidalgo</w:t>
      </w:r>
      <w:r w:rsidR="00BA1CC1" w:rsidRPr="00BA1CC1">
        <w:rPr>
          <w:rFonts w:ascii="Arial" w:eastAsia="Times New Roman" w:hAnsi="Arial" w:cs="Arial"/>
          <w:b/>
          <w:bCs/>
          <w:i/>
          <w:iCs/>
          <w:color w:val="2B2E32"/>
          <w:sz w:val="23"/>
          <w:szCs w:val="23"/>
          <w:lang w:eastAsia="es-AR"/>
        </w:rPr>
        <w:t xml:space="preserve"> - </w:t>
      </w:r>
      <w:r>
        <w:rPr>
          <w:rFonts w:ascii="Arial" w:eastAsia="Times New Roman" w:hAnsi="Arial" w:cs="Arial"/>
          <w:bCs/>
          <w:i/>
          <w:iCs/>
          <w:color w:val="2B2E32"/>
          <w:sz w:val="23"/>
          <w:szCs w:val="23"/>
          <w:lang w:eastAsia="es-AR"/>
        </w:rPr>
        <w:t>México</w:t>
      </w:r>
    </w:p>
    <w:p w:rsidR="00BA1CC1" w:rsidRDefault="00BA1CC1" w:rsidP="00BA1CC1">
      <w:pPr>
        <w:shd w:val="clear" w:color="auto" w:fill="FFFFFF"/>
        <w:spacing w:after="0" w:line="240" w:lineRule="auto"/>
        <w:jc w:val="both"/>
        <w:outlineLvl w:val="3"/>
        <w:rPr>
          <w:rFonts w:ascii="Arial" w:eastAsia="Times New Roman" w:hAnsi="Arial" w:cs="Arial"/>
          <w:b/>
          <w:bCs/>
          <w:color w:val="2B2E32"/>
          <w:sz w:val="23"/>
          <w:szCs w:val="23"/>
          <w:lang w:eastAsia="es-AR"/>
        </w:rPr>
      </w:pPr>
      <w:hyperlink r:id="rId7" w:history="1">
        <w:r w:rsidRPr="00BA1CC1">
          <w:rPr>
            <w:rFonts w:ascii="Arial" w:eastAsia="Times New Roman" w:hAnsi="Arial" w:cs="Arial"/>
            <w:b/>
            <w:bCs/>
            <w:color w:val="085ED0"/>
            <w:sz w:val="23"/>
            <w:lang w:eastAsia="es-AR"/>
          </w:rPr>
          <w:t>itzia.m.cazares@gmail.com</w:t>
        </w:r>
      </w:hyperlink>
    </w:p>
    <w:p w:rsidR="00BA1CC1" w:rsidRPr="00BA1CC1" w:rsidRDefault="00BA1CC1" w:rsidP="00BA1CC1">
      <w:pPr>
        <w:shd w:val="clear" w:color="auto" w:fill="FFFFFF"/>
        <w:spacing w:after="0" w:line="240" w:lineRule="auto"/>
        <w:jc w:val="both"/>
        <w:outlineLvl w:val="3"/>
        <w:rPr>
          <w:rFonts w:ascii="Arial" w:eastAsia="Times New Roman" w:hAnsi="Arial" w:cs="Arial"/>
          <w:b/>
          <w:bCs/>
          <w:color w:val="2B2E32"/>
          <w:sz w:val="23"/>
          <w:szCs w:val="23"/>
          <w:lang w:eastAsia="es-AR"/>
        </w:rPr>
      </w:pPr>
    </w:p>
    <w:p w:rsidR="00BA1CC1" w:rsidRDefault="00BA1CC1" w:rsidP="00BA1CC1">
      <w:pPr>
        <w:shd w:val="clear" w:color="auto" w:fill="FFFFFF"/>
        <w:spacing w:after="240" w:line="240" w:lineRule="auto"/>
        <w:jc w:val="both"/>
        <w:rPr>
          <w:rFonts w:ascii="Arial" w:eastAsia="Times New Roman" w:hAnsi="Arial" w:cs="Arial"/>
          <w:color w:val="494949"/>
          <w:sz w:val="23"/>
          <w:szCs w:val="23"/>
          <w:lang w:eastAsia="es-AR"/>
        </w:rPr>
      </w:pPr>
      <w:r w:rsidRPr="00BA1CC1">
        <w:rPr>
          <w:rFonts w:ascii="Arial" w:eastAsia="Times New Roman" w:hAnsi="Arial" w:cs="Arial"/>
          <w:color w:val="494949"/>
          <w:sz w:val="23"/>
          <w:szCs w:val="23"/>
          <w:lang w:eastAsia="es-AR"/>
        </w:rPr>
        <w:t>Las relaciones de género en el mundo rural han sido estudiadas principalmente desde un enfoque que destaca su complementariedad, que considera que varones y mujeres distribuyen sus tareas en tanto la unidad familiar es también la unidad de producción.</w:t>
      </w:r>
      <w:r w:rsidRPr="00BA1CC1">
        <w:rPr>
          <w:rFonts w:ascii="Arial" w:eastAsia="Times New Roman" w:hAnsi="Arial" w:cs="Arial"/>
          <w:color w:val="494949"/>
          <w:sz w:val="23"/>
          <w:szCs w:val="23"/>
          <w:lang w:eastAsia="es-AR"/>
        </w:rPr>
        <w:br/>
        <w:t>Pese a la importancia creciente de las mujeres rurales en los ámbitos productivo y reproductivo, y a su participación cada vez más visible en el espacio público, las políticas y programas oficiales para ellas están ancladas en una representación femenina que corresponde a una “vieja ruralidad”, que continúa situándolas en las funciones maternas, maritales y domésticas; pensándolas como mediadoras de políticas asistenciales y receptoras de subsidios para la familia; negando su agencia; soslayando</w:t>
      </w:r>
      <w:r w:rsidR="00872157">
        <w:rPr>
          <w:rFonts w:ascii="Arial" w:eastAsia="Times New Roman" w:hAnsi="Arial" w:cs="Arial"/>
          <w:color w:val="494949"/>
          <w:sz w:val="23"/>
          <w:szCs w:val="23"/>
          <w:lang w:eastAsia="es-AR"/>
        </w:rPr>
        <w:t xml:space="preserve"> </w:t>
      </w:r>
      <w:r w:rsidRPr="00BA1CC1">
        <w:rPr>
          <w:rFonts w:ascii="Arial" w:eastAsia="Times New Roman" w:hAnsi="Arial" w:cs="Arial"/>
          <w:color w:val="494949"/>
          <w:sz w:val="23"/>
          <w:szCs w:val="23"/>
          <w:lang w:eastAsia="es-AR"/>
        </w:rPr>
        <w:t>sus necesidades, intereses o aspiraciones; o destinándoles recursos para proyectos productivos marginales que no reconocen su relevante papel en la economía familiar, ni los cambios de género que están ocurriendo en el medio rural.</w:t>
      </w:r>
      <w:r w:rsidRPr="00BA1CC1">
        <w:rPr>
          <w:rFonts w:ascii="Arial" w:eastAsia="Times New Roman" w:hAnsi="Arial" w:cs="Arial"/>
          <w:color w:val="494949"/>
          <w:sz w:val="23"/>
          <w:szCs w:val="23"/>
          <w:lang w:eastAsia="es-AR"/>
        </w:rPr>
        <w:br/>
        <w:t>No obstante, si tomamos los resultados de las encuestas del uso del tiempo aplicadas en algunos países de América Latina, se confirma que dicha complementariedad no es simétrica, que no se valora el trabajo que realizan las mujeres, y que incluso el tiempo que ellas invierten en labores productivas y reproductivas es mucho mayor que el que aportan los varones.</w:t>
      </w:r>
    </w:p>
    <w:p w:rsidR="00BA1CC1" w:rsidRPr="00BA1CC1" w:rsidRDefault="00BA1CC1" w:rsidP="00BA1CC1">
      <w:pPr>
        <w:shd w:val="clear" w:color="auto" w:fill="FFFFFF"/>
        <w:spacing w:after="240" w:line="240" w:lineRule="auto"/>
        <w:jc w:val="both"/>
        <w:rPr>
          <w:rFonts w:ascii="Arial" w:eastAsia="Times New Roman" w:hAnsi="Arial" w:cs="Arial"/>
          <w:color w:val="494949"/>
          <w:sz w:val="23"/>
          <w:szCs w:val="23"/>
          <w:lang w:eastAsia="es-AR"/>
        </w:rPr>
      </w:pPr>
      <w:r w:rsidRPr="00BA1CC1">
        <w:rPr>
          <w:rFonts w:ascii="Arial" w:eastAsia="Times New Roman" w:hAnsi="Arial" w:cs="Arial"/>
          <w:color w:val="494949"/>
          <w:sz w:val="23"/>
          <w:szCs w:val="23"/>
          <w:lang w:eastAsia="es-AR"/>
        </w:rPr>
        <w:t>Este GT propone reflexionar acerca de estos problemas que tienen raíces históricas en el agro latinoamericano desde una perspectiva de género. El objetivo es visibilizar las labores que cumplen las mujeres en la producción familiar; su trabajo en las producciones regionales; su participación en los emprendimientos de economía solidaria, movimientos agraristas y en proyectos de desarrollo sostenible; las políticas dirigidas conocer o mejorar sus derechos, condiciones de trabajo y bienestar. El propósito último es debatir y analizar los cambios y permanencias, diferencias y similitudes en la situación de las mujeres rurales de América Latina.</w:t>
      </w:r>
    </w:p>
    <w:p w:rsidR="008A211F" w:rsidRPr="008A211F" w:rsidRDefault="008A211F" w:rsidP="008A211F">
      <w:pPr>
        <w:jc w:val="both"/>
        <w:rPr>
          <w:b/>
          <w:sz w:val="24"/>
        </w:rPr>
      </w:pPr>
      <w:r w:rsidRPr="008A211F">
        <w:rPr>
          <w:b/>
          <w:color w:val="1F497D" w:themeColor="text2"/>
          <w:sz w:val="24"/>
        </w:rPr>
        <w:t xml:space="preserve">Palabras clave: </w:t>
      </w:r>
      <w:r w:rsidRPr="008A211F">
        <w:rPr>
          <w:sz w:val="24"/>
        </w:rPr>
        <w:t>GÉNERO- AGRO- RURALIDADES-DESIGUALDAD</w:t>
      </w:r>
    </w:p>
    <w:p w:rsidR="008A211F" w:rsidRDefault="008A211F" w:rsidP="008A211F">
      <w:pPr>
        <w:jc w:val="both"/>
        <w:rPr>
          <w:b/>
          <w:color w:val="1F497D" w:themeColor="text2"/>
          <w:sz w:val="24"/>
        </w:rPr>
      </w:pPr>
    </w:p>
    <w:p w:rsidR="00BA1CC1" w:rsidRPr="008A211F" w:rsidRDefault="00BA1CC1" w:rsidP="00BA1CC1">
      <w:pPr>
        <w:jc w:val="both"/>
        <w:rPr>
          <w:b/>
          <w:color w:val="1F497D" w:themeColor="text2"/>
          <w:sz w:val="36"/>
        </w:rPr>
      </w:pPr>
      <w:r w:rsidRPr="008A211F">
        <w:rPr>
          <w:b/>
          <w:color w:val="1F497D" w:themeColor="text2"/>
          <w:sz w:val="36"/>
        </w:rPr>
        <w:lastRenderedPageBreak/>
        <w:t>Fechas importantes</w:t>
      </w:r>
    </w:p>
    <w:p w:rsidR="00BA1CC1" w:rsidRPr="00872157" w:rsidRDefault="00BA1CC1" w:rsidP="00BA1CC1">
      <w:pPr>
        <w:jc w:val="both"/>
        <w:rPr>
          <w:b/>
          <w:sz w:val="24"/>
        </w:rPr>
      </w:pPr>
      <w:r w:rsidRPr="00872157">
        <w:rPr>
          <w:b/>
          <w:sz w:val="24"/>
        </w:rPr>
        <w:t>Env</w:t>
      </w:r>
      <w:r w:rsidR="008A211F" w:rsidRPr="00872157">
        <w:rPr>
          <w:b/>
          <w:sz w:val="24"/>
        </w:rPr>
        <w:t xml:space="preserve">ío de resúmenes: hasta el </w:t>
      </w:r>
      <w:r w:rsidRPr="00872157">
        <w:rPr>
          <w:b/>
          <w:sz w:val="24"/>
        </w:rPr>
        <w:t>30 de septiembre de 2020.</w:t>
      </w:r>
    </w:p>
    <w:p w:rsidR="00BA1CC1" w:rsidRPr="00872157" w:rsidRDefault="00BA1CC1" w:rsidP="00BA1CC1">
      <w:pPr>
        <w:jc w:val="both"/>
        <w:rPr>
          <w:b/>
          <w:sz w:val="24"/>
        </w:rPr>
      </w:pPr>
      <w:r w:rsidRPr="00872157">
        <w:rPr>
          <w:b/>
          <w:sz w:val="24"/>
        </w:rPr>
        <w:t xml:space="preserve">Comunicación de aceptación de resúmenes: </w:t>
      </w:r>
      <w:r w:rsidR="008A211F" w:rsidRPr="00872157">
        <w:rPr>
          <w:b/>
          <w:sz w:val="24"/>
        </w:rPr>
        <w:t>hasta el</w:t>
      </w:r>
      <w:r w:rsidRPr="00872157">
        <w:rPr>
          <w:b/>
          <w:sz w:val="24"/>
        </w:rPr>
        <w:t xml:space="preserve"> 31 de octubre de 2020.</w:t>
      </w:r>
    </w:p>
    <w:p w:rsidR="00BA1CC1" w:rsidRPr="00872157" w:rsidRDefault="00BA1CC1" w:rsidP="00BA1CC1">
      <w:pPr>
        <w:tabs>
          <w:tab w:val="right" w:pos="8838"/>
        </w:tabs>
        <w:jc w:val="both"/>
        <w:rPr>
          <w:sz w:val="24"/>
        </w:rPr>
      </w:pPr>
      <w:r w:rsidRPr="00872157">
        <w:rPr>
          <w:b/>
          <w:sz w:val="24"/>
        </w:rPr>
        <w:t xml:space="preserve">Envío de ponencias completas: </w:t>
      </w:r>
      <w:r w:rsidR="008A211F" w:rsidRPr="00872157">
        <w:rPr>
          <w:b/>
          <w:sz w:val="24"/>
        </w:rPr>
        <w:t xml:space="preserve">hasta el 1° </w:t>
      </w:r>
      <w:r w:rsidRPr="00872157">
        <w:rPr>
          <w:b/>
          <w:sz w:val="24"/>
        </w:rPr>
        <w:t>de marzo de 2021.</w:t>
      </w:r>
      <w:r w:rsidRPr="00872157">
        <w:rPr>
          <w:sz w:val="24"/>
        </w:rPr>
        <w:tab/>
      </w:r>
    </w:p>
    <w:p w:rsidR="00BA1CC1" w:rsidRDefault="00BA1CC1" w:rsidP="00BA1CC1">
      <w:pPr>
        <w:tabs>
          <w:tab w:val="right" w:pos="8838"/>
        </w:tabs>
        <w:jc w:val="both"/>
      </w:pPr>
    </w:p>
    <w:p w:rsidR="00BA1CC1" w:rsidRPr="006907E1" w:rsidRDefault="000F16E3" w:rsidP="00BA1CC1">
      <w:pPr>
        <w:tabs>
          <w:tab w:val="right" w:pos="8838"/>
        </w:tabs>
        <w:jc w:val="both"/>
        <w:rPr>
          <w:b/>
          <w:color w:val="1F497D" w:themeColor="text2"/>
          <w:sz w:val="36"/>
        </w:rPr>
      </w:pPr>
      <w:r w:rsidRPr="006907E1">
        <w:rPr>
          <w:b/>
          <w:color w:val="1F497D" w:themeColor="text2"/>
          <w:sz w:val="36"/>
        </w:rPr>
        <w:t>Formato para presentación de propuestas</w:t>
      </w:r>
    </w:p>
    <w:p w:rsidR="008A211F" w:rsidRDefault="00872157" w:rsidP="00BA1CC1">
      <w:pPr>
        <w:tabs>
          <w:tab w:val="right" w:pos="8838"/>
        </w:tabs>
        <w:jc w:val="both"/>
      </w:pPr>
      <w:r w:rsidRPr="00872157">
        <w:rPr>
          <w:b/>
        </w:rPr>
        <w:t>Resumen:</w:t>
      </w:r>
      <w:r>
        <w:t xml:space="preserve"> </w:t>
      </w:r>
      <w:r w:rsidR="008A211F">
        <w:t xml:space="preserve">Nombre y apellido de los autores (3 como máximo) - Titulación y pertenencia institucional de los autores - País de origen de los autores - Área temática - Grupo temático - Título - Entre 3 y 5 palabras clave - El resumen debe tener 2.000 caracteres (con espacios) - </w:t>
      </w:r>
    </w:p>
    <w:p w:rsidR="008A211F" w:rsidRDefault="008A211F" w:rsidP="00BA1CC1">
      <w:pPr>
        <w:tabs>
          <w:tab w:val="right" w:pos="8838"/>
        </w:tabs>
        <w:jc w:val="both"/>
      </w:pPr>
      <w:r w:rsidRPr="00872157">
        <w:rPr>
          <w:b/>
        </w:rPr>
        <w:t>Ponencia</w:t>
      </w:r>
      <w:proofErr w:type="gramStart"/>
      <w:r w:rsidRPr="00872157">
        <w:rPr>
          <w:b/>
        </w:rPr>
        <w:t>:</w:t>
      </w:r>
      <w:r>
        <w:t xml:space="preserve"> </w:t>
      </w:r>
      <w:r w:rsidR="00872157">
        <w:t xml:space="preserve"> </w:t>
      </w:r>
      <w:r>
        <w:t>Extensión</w:t>
      </w:r>
      <w:proofErr w:type="gramEnd"/>
      <w:r>
        <w:t xml:space="preserve"> máxima de 20 carillas (incluidas la introducción, las referencias bibliográficas y los anexos). - Fuente Times New </w:t>
      </w:r>
      <w:proofErr w:type="spellStart"/>
      <w:r>
        <w:t>Roman</w:t>
      </w:r>
      <w:proofErr w:type="spellEnd"/>
      <w:r>
        <w:t>, tamaño 12, interlineado 1,5.</w:t>
      </w:r>
    </w:p>
    <w:p w:rsidR="00872157" w:rsidRDefault="00872157" w:rsidP="00872157">
      <w:pPr>
        <w:tabs>
          <w:tab w:val="right" w:pos="8838"/>
        </w:tabs>
        <w:jc w:val="both"/>
      </w:pPr>
      <w:r w:rsidRPr="00872157">
        <w:rPr>
          <w:b/>
        </w:rPr>
        <w:t>Los envíos se realizan desde la plataforma:</w:t>
      </w:r>
      <w:r>
        <w:t xml:space="preserve"> </w:t>
      </w:r>
      <w:hyperlink r:id="rId8" w:history="1">
        <w:r>
          <w:rPr>
            <w:rStyle w:val="Hipervnculo"/>
          </w:rPr>
          <w:t>https://ica2021.unicentro.br/es/ejes/</w:t>
        </w:r>
      </w:hyperlink>
    </w:p>
    <w:p w:rsidR="006907E1" w:rsidRDefault="006907E1" w:rsidP="00BA1CC1">
      <w:pPr>
        <w:tabs>
          <w:tab w:val="right" w:pos="8838"/>
        </w:tabs>
        <w:jc w:val="both"/>
      </w:pPr>
    </w:p>
    <w:p w:rsidR="006677DF" w:rsidRDefault="006677DF" w:rsidP="006907E1">
      <w:pPr>
        <w:tabs>
          <w:tab w:val="right" w:pos="8838"/>
        </w:tabs>
        <w:jc w:val="center"/>
      </w:pPr>
    </w:p>
    <w:p w:rsidR="00BA1CC1" w:rsidRDefault="00872157" w:rsidP="00BA1CC1">
      <w:pPr>
        <w:jc w:val="both"/>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54.75pt;margin-top:1.8pt;width:330.45pt;height:121.5pt;z-index:251660288;mso-wrap-style:none;mso-position-horizontal-relative:text;mso-position-vertical-relative:text" fillcolor="#4bacc6 [3208]" strokecolor="#f2f2f2 [3041]" strokeweight="3pt">
            <v:shadow on="t" type="perspective" color="#205867 [1608]" opacity=".5" offset="1pt" offset2="-1pt"/>
            <v:textbox style="mso-fit-shape-to-text:t">
              <w:txbxContent>
                <w:p w:rsidR="00872157" w:rsidRDefault="00872157" w:rsidP="006907E1">
                  <w:pPr>
                    <w:tabs>
                      <w:tab w:val="right" w:pos="8838"/>
                    </w:tabs>
                    <w:jc w:val="center"/>
                  </w:pPr>
                </w:p>
                <w:p w:rsidR="00872157" w:rsidRPr="00872157" w:rsidRDefault="00872157" w:rsidP="006907E1">
                  <w:pPr>
                    <w:tabs>
                      <w:tab w:val="right" w:pos="8838"/>
                    </w:tabs>
                    <w:jc w:val="center"/>
                    <w:rPr>
                      <w:b/>
                      <w:sz w:val="24"/>
                    </w:rPr>
                  </w:pPr>
                  <w:r w:rsidRPr="00872157">
                    <w:rPr>
                      <w:b/>
                      <w:sz w:val="24"/>
                    </w:rPr>
                    <w:t xml:space="preserve">Más información (inscripciones, etc.) en el sitio del Congreso: </w:t>
                  </w:r>
                </w:p>
                <w:p w:rsidR="00872157" w:rsidRDefault="00872157" w:rsidP="006907E1">
                  <w:pPr>
                    <w:tabs>
                      <w:tab w:val="right" w:pos="8838"/>
                    </w:tabs>
                    <w:jc w:val="center"/>
                  </w:pPr>
                  <w:hyperlink r:id="rId9" w:history="1">
                    <w:r>
                      <w:rPr>
                        <w:rStyle w:val="Hipervnculo"/>
                      </w:rPr>
                      <w:t>https://ica2021.unicentro.br/es/</w:t>
                    </w:r>
                  </w:hyperlink>
                </w:p>
                <w:p w:rsidR="00872157" w:rsidRPr="001F6603" w:rsidRDefault="00872157" w:rsidP="001F6603">
                  <w:pPr>
                    <w:jc w:val="both"/>
                  </w:pPr>
                </w:p>
              </w:txbxContent>
            </v:textbox>
            <w10:wrap type="square"/>
          </v:shape>
        </w:pict>
      </w:r>
    </w:p>
    <w:sectPr w:rsidR="00BA1CC1" w:rsidSect="008A211F">
      <w:pgSz w:w="12240" w:h="15840"/>
      <w:pgMar w:top="1417" w:right="170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A2A30"/>
    <w:multiLevelType w:val="multilevel"/>
    <w:tmpl w:val="69AC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CF21D9"/>
    <w:multiLevelType w:val="multilevel"/>
    <w:tmpl w:val="770C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A1CC1"/>
    <w:rsid w:val="000F16E3"/>
    <w:rsid w:val="003E2C10"/>
    <w:rsid w:val="006677DF"/>
    <w:rsid w:val="006907E1"/>
    <w:rsid w:val="00872157"/>
    <w:rsid w:val="008A211F"/>
    <w:rsid w:val="008D3475"/>
    <w:rsid w:val="0095156C"/>
    <w:rsid w:val="00BA1CC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10"/>
  </w:style>
  <w:style w:type="paragraph" w:styleId="Ttulo3">
    <w:name w:val="heading 3"/>
    <w:basedOn w:val="Normal"/>
    <w:link w:val="Ttulo3Car"/>
    <w:uiPriority w:val="9"/>
    <w:qFormat/>
    <w:rsid w:val="00BA1CC1"/>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4">
    <w:name w:val="heading 4"/>
    <w:basedOn w:val="Normal"/>
    <w:link w:val="Ttulo4Car"/>
    <w:uiPriority w:val="9"/>
    <w:qFormat/>
    <w:rsid w:val="00BA1CC1"/>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BA1CC1"/>
    <w:rPr>
      <w:rFonts w:ascii="Times New Roman" w:eastAsia="Times New Roman" w:hAnsi="Times New Roman" w:cs="Times New Roman"/>
      <w:b/>
      <w:bCs/>
      <w:sz w:val="27"/>
      <w:szCs w:val="27"/>
      <w:lang w:eastAsia="es-AR"/>
    </w:rPr>
  </w:style>
  <w:style w:type="character" w:customStyle="1" w:styleId="Ttulo4Car">
    <w:name w:val="Título 4 Car"/>
    <w:basedOn w:val="Fuentedeprrafopredeter"/>
    <w:link w:val="Ttulo4"/>
    <w:uiPriority w:val="9"/>
    <w:rsid w:val="00BA1CC1"/>
    <w:rPr>
      <w:rFonts w:ascii="Times New Roman" w:eastAsia="Times New Roman" w:hAnsi="Times New Roman" w:cs="Times New Roman"/>
      <w:b/>
      <w:bCs/>
      <w:sz w:val="24"/>
      <w:szCs w:val="24"/>
      <w:lang w:eastAsia="es-AR"/>
    </w:rPr>
  </w:style>
  <w:style w:type="character" w:customStyle="1" w:styleId="id-gt">
    <w:name w:val="id-gt"/>
    <w:basedOn w:val="Fuentedeprrafopredeter"/>
    <w:rsid w:val="00BA1CC1"/>
  </w:style>
  <w:style w:type="character" w:styleId="Hipervnculo">
    <w:name w:val="Hyperlink"/>
    <w:basedOn w:val="Fuentedeprrafopredeter"/>
    <w:uiPriority w:val="99"/>
    <w:semiHidden/>
    <w:unhideWhenUsed/>
    <w:rsid w:val="00BA1CC1"/>
    <w:rPr>
      <w:color w:val="0000FF"/>
      <w:u w:val="single"/>
    </w:rPr>
  </w:style>
  <w:style w:type="paragraph" w:styleId="NormalWeb">
    <w:name w:val="Normal (Web)"/>
    <w:basedOn w:val="Normal"/>
    <w:uiPriority w:val="99"/>
    <w:semiHidden/>
    <w:unhideWhenUsed/>
    <w:rsid w:val="00BA1CC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gv-field-label">
    <w:name w:val="gv-field-label"/>
    <w:basedOn w:val="Fuentedeprrafopredeter"/>
    <w:rsid w:val="00BA1CC1"/>
  </w:style>
  <w:style w:type="paragraph" w:styleId="Textodeglobo">
    <w:name w:val="Balloon Text"/>
    <w:basedOn w:val="Normal"/>
    <w:link w:val="TextodegloboCar"/>
    <w:uiPriority w:val="99"/>
    <w:semiHidden/>
    <w:unhideWhenUsed/>
    <w:rsid w:val="00BA1C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1C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662952">
      <w:bodyDiv w:val="1"/>
      <w:marLeft w:val="0"/>
      <w:marRight w:val="0"/>
      <w:marTop w:val="0"/>
      <w:marBottom w:val="0"/>
      <w:divBdr>
        <w:top w:val="none" w:sz="0" w:space="0" w:color="auto"/>
        <w:left w:val="none" w:sz="0" w:space="0" w:color="auto"/>
        <w:bottom w:val="none" w:sz="0" w:space="0" w:color="auto"/>
        <w:right w:val="none" w:sz="0" w:space="0" w:color="auto"/>
      </w:divBdr>
    </w:div>
    <w:div w:id="692731001">
      <w:bodyDiv w:val="1"/>
      <w:marLeft w:val="0"/>
      <w:marRight w:val="0"/>
      <w:marTop w:val="0"/>
      <w:marBottom w:val="0"/>
      <w:divBdr>
        <w:top w:val="none" w:sz="0" w:space="0" w:color="auto"/>
        <w:left w:val="none" w:sz="0" w:space="0" w:color="auto"/>
        <w:bottom w:val="none" w:sz="0" w:space="0" w:color="auto"/>
        <w:right w:val="none" w:sz="0" w:space="0" w:color="auto"/>
      </w:divBdr>
    </w:div>
    <w:div w:id="1106079018">
      <w:bodyDiv w:val="1"/>
      <w:marLeft w:val="0"/>
      <w:marRight w:val="0"/>
      <w:marTop w:val="0"/>
      <w:marBottom w:val="0"/>
      <w:divBdr>
        <w:top w:val="none" w:sz="0" w:space="0" w:color="auto"/>
        <w:left w:val="none" w:sz="0" w:space="0" w:color="auto"/>
        <w:bottom w:val="none" w:sz="0" w:space="0" w:color="auto"/>
        <w:right w:val="none" w:sz="0" w:space="0" w:color="auto"/>
      </w:divBdr>
    </w:div>
    <w:div w:id="1135217552">
      <w:bodyDiv w:val="1"/>
      <w:marLeft w:val="0"/>
      <w:marRight w:val="0"/>
      <w:marTop w:val="0"/>
      <w:marBottom w:val="0"/>
      <w:divBdr>
        <w:top w:val="none" w:sz="0" w:space="0" w:color="auto"/>
        <w:left w:val="none" w:sz="0" w:space="0" w:color="auto"/>
        <w:bottom w:val="none" w:sz="0" w:space="0" w:color="auto"/>
        <w:right w:val="none" w:sz="0" w:space="0" w:color="auto"/>
      </w:divBdr>
      <w:divsChild>
        <w:div w:id="123351037">
          <w:marLeft w:val="0"/>
          <w:marRight w:val="0"/>
          <w:marTop w:val="0"/>
          <w:marBottom w:val="0"/>
          <w:divBdr>
            <w:top w:val="none" w:sz="0" w:space="0" w:color="auto"/>
            <w:left w:val="none" w:sz="0" w:space="0" w:color="auto"/>
            <w:bottom w:val="single" w:sz="6" w:space="6" w:color="DDDDDD"/>
            <w:right w:val="none" w:sz="0" w:space="0" w:color="auto"/>
          </w:divBdr>
          <w:divsChild>
            <w:div w:id="147479745">
              <w:marLeft w:val="0"/>
              <w:marRight w:val="0"/>
              <w:marTop w:val="150"/>
              <w:marBottom w:val="150"/>
              <w:divBdr>
                <w:top w:val="none" w:sz="0" w:space="0" w:color="auto"/>
                <w:left w:val="none" w:sz="0" w:space="0" w:color="auto"/>
                <w:bottom w:val="none" w:sz="0" w:space="0" w:color="auto"/>
                <w:right w:val="none" w:sz="0" w:space="0" w:color="auto"/>
              </w:divBdr>
            </w:div>
            <w:div w:id="291911017">
              <w:marLeft w:val="0"/>
              <w:marRight w:val="0"/>
              <w:marTop w:val="0"/>
              <w:marBottom w:val="0"/>
              <w:divBdr>
                <w:top w:val="none" w:sz="0" w:space="0" w:color="auto"/>
                <w:left w:val="none" w:sz="0" w:space="0" w:color="auto"/>
                <w:bottom w:val="none" w:sz="0" w:space="0" w:color="auto"/>
                <w:right w:val="none" w:sz="0" w:space="0" w:color="auto"/>
              </w:divBdr>
              <w:divsChild>
                <w:div w:id="193123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8636">
          <w:marLeft w:val="0"/>
          <w:marRight w:val="0"/>
          <w:marTop w:val="0"/>
          <w:marBottom w:val="0"/>
          <w:divBdr>
            <w:top w:val="none" w:sz="0" w:space="0" w:color="auto"/>
            <w:left w:val="none" w:sz="0" w:space="0" w:color="auto"/>
            <w:bottom w:val="none" w:sz="0" w:space="0" w:color="auto"/>
            <w:right w:val="none" w:sz="0" w:space="0" w:color="auto"/>
          </w:divBdr>
          <w:divsChild>
            <w:div w:id="407729146">
              <w:marLeft w:val="0"/>
              <w:marRight w:val="0"/>
              <w:marTop w:val="0"/>
              <w:marBottom w:val="0"/>
              <w:divBdr>
                <w:top w:val="none" w:sz="0" w:space="0" w:color="auto"/>
                <w:left w:val="none" w:sz="0" w:space="0" w:color="auto"/>
                <w:bottom w:val="none" w:sz="0" w:space="0" w:color="auto"/>
                <w:right w:val="none" w:sz="0" w:space="0" w:color="auto"/>
              </w:divBdr>
            </w:div>
            <w:div w:id="1921211340">
              <w:marLeft w:val="0"/>
              <w:marRight w:val="0"/>
              <w:marTop w:val="240"/>
              <w:marBottom w:val="360"/>
              <w:divBdr>
                <w:top w:val="none" w:sz="0" w:space="0" w:color="auto"/>
                <w:left w:val="none" w:sz="0" w:space="0" w:color="auto"/>
                <w:bottom w:val="none" w:sz="0" w:space="0" w:color="auto"/>
                <w:right w:val="none" w:sz="0" w:space="0" w:color="auto"/>
              </w:divBdr>
            </w:div>
            <w:div w:id="1738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7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a2021.unicentro.br/es/ejes/" TargetMode="External"/><Relationship Id="rId3" Type="http://schemas.openxmlformats.org/officeDocument/2006/relationships/settings" Target="settings.xml"/><Relationship Id="rId7" Type="http://schemas.openxmlformats.org/officeDocument/2006/relationships/hyperlink" Target="mailto:itzia.m.cazar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edearce@gmail.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ca2021.unicentro.br/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513</Words>
  <Characters>2827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aledearce</dc:creator>
  <cp:keywords/>
  <dc:description/>
  <cp:lastModifiedBy>aledearce</cp:lastModifiedBy>
  <cp:revision>2</cp:revision>
  <dcterms:created xsi:type="dcterms:W3CDTF">2020-04-28T13:36:00Z</dcterms:created>
  <dcterms:modified xsi:type="dcterms:W3CDTF">2020-04-28T14:40:00Z</dcterms:modified>
</cp:coreProperties>
</file>