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PROGRAMA de </w:t>
      </w:r>
    </w:p>
    <w:p w:rsidR="00000000" w:rsidDel="00000000" w:rsidP="00000000" w:rsidRDefault="00000000" w:rsidRPr="00000000" w14:paraId="00000002">
      <w:pPr>
        <w:spacing w:after="120" w:before="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Lectura y Escritura Académica</w:t>
      </w:r>
    </w:p>
    <w:p w:rsidR="00000000" w:rsidDel="00000000" w:rsidP="00000000" w:rsidRDefault="00000000" w:rsidRPr="00000000" w14:paraId="00000003">
      <w:pPr>
        <w:spacing w:after="120" w:before="0" w:line="276"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tabs>
          <w:tab w:val="left" w:pos="2943"/>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Carreras:</w:t>
      </w:r>
      <w:r w:rsidDel="00000000" w:rsidR="00000000" w:rsidRPr="00000000">
        <w:rPr>
          <w:rtl w:val="0"/>
        </w:rPr>
      </w:r>
    </w:p>
    <w:p w:rsidR="00000000" w:rsidDel="00000000" w:rsidP="00000000" w:rsidRDefault="00000000" w:rsidRPr="00000000" w14:paraId="00000005">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Licenciatura en Biotecnología </w:t>
      </w:r>
    </w:p>
    <w:p w:rsidR="00000000" w:rsidDel="00000000" w:rsidP="00000000" w:rsidRDefault="00000000" w:rsidRPr="00000000" w14:paraId="00000006">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Arquitectura Naval</w:t>
      </w:r>
    </w:p>
    <w:p w:rsidR="00000000" w:rsidDel="00000000" w:rsidP="00000000" w:rsidRDefault="00000000" w:rsidRPr="00000000" w14:paraId="00000007">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Ingeniería en Automatización y Control Industrial</w:t>
      </w:r>
    </w:p>
    <w:p w:rsidR="00000000" w:rsidDel="00000000" w:rsidP="00000000" w:rsidRDefault="00000000" w:rsidRPr="00000000" w14:paraId="00000008">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Ingeniería en Alimentos</w:t>
      </w:r>
    </w:p>
    <w:p w:rsidR="00000000" w:rsidDel="00000000" w:rsidP="00000000" w:rsidRDefault="00000000" w:rsidRPr="00000000" w14:paraId="00000009">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Biotecnología</w:t>
      </w:r>
    </w:p>
    <w:p w:rsidR="00000000" w:rsidDel="00000000" w:rsidP="00000000" w:rsidRDefault="00000000" w:rsidRPr="00000000" w14:paraId="0000000A">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Tecnología Ambiental y Petroquímica</w:t>
      </w:r>
    </w:p>
    <w:p w:rsidR="00000000" w:rsidDel="00000000" w:rsidP="00000000" w:rsidRDefault="00000000" w:rsidRPr="00000000" w14:paraId="0000000B">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Química</w:t>
      </w:r>
    </w:p>
    <w:p w:rsidR="00000000" w:rsidDel="00000000" w:rsidP="00000000" w:rsidRDefault="00000000" w:rsidRPr="00000000" w14:paraId="0000000C">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Programación Informática</w:t>
      </w:r>
    </w:p>
    <w:p w:rsidR="00000000" w:rsidDel="00000000" w:rsidP="00000000" w:rsidRDefault="00000000" w:rsidRPr="00000000" w14:paraId="0000000D">
      <w:pPr>
        <w:numPr>
          <w:ilvl w:val="0"/>
          <w:numId w:val="8"/>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Licenciatura en Informática</w:t>
      </w:r>
    </w:p>
    <w:p w:rsidR="00000000" w:rsidDel="00000000" w:rsidP="00000000" w:rsidRDefault="00000000" w:rsidRPr="00000000" w14:paraId="0000000E">
      <w:pPr>
        <w:numPr>
          <w:ilvl w:val="0"/>
          <w:numId w:val="8"/>
        </w:numPr>
        <w:tabs>
          <w:tab w:val="left" w:pos="2943"/>
        </w:tabs>
        <w:spacing w:after="12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Licenciatura en Bioinformática</w:t>
      </w:r>
    </w:p>
    <w:p w:rsidR="00000000" w:rsidDel="00000000" w:rsidP="00000000" w:rsidRDefault="00000000" w:rsidRPr="00000000" w14:paraId="0000000F">
      <w:pPr>
        <w:tabs>
          <w:tab w:val="left" w:pos="2943"/>
        </w:tabs>
        <w:spacing w:after="120" w:before="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pos="2943"/>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Asignatura: </w:t>
      </w:r>
      <w:r w:rsidDel="00000000" w:rsidR="00000000" w:rsidRPr="00000000">
        <w:rPr>
          <w:rFonts w:ascii="Arial" w:cs="Arial" w:eastAsia="Arial" w:hAnsi="Arial"/>
          <w:sz w:val="24"/>
          <w:szCs w:val="24"/>
          <w:rtl w:val="0"/>
        </w:rPr>
        <w:t xml:space="preserve">Lectura y Escritura Académica</w:t>
      </w:r>
    </w:p>
    <w:p w:rsidR="00000000" w:rsidDel="00000000" w:rsidP="00000000" w:rsidRDefault="00000000" w:rsidRPr="00000000" w14:paraId="00000011">
      <w:pPr>
        <w:tabs>
          <w:tab w:val="left" w:pos="2943"/>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Núcleo:</w:t>
      </w:r>
      <w:r w:rsidDel="00000000" w:rsidR="00000000" w:rsidRPr="00000000">
        <w:rPr>
          <w:rFonts w:ascii="Arial" w:cs="Arial" w:eastAsia="Arial" w:hAnsi="Arial"/>
          <w:sz w:val="24"/>
          <w:szCs w:val="24"/>
          <w:rtl w:val="0"/>
        </w:rPr>
        <w:t xml:space="preserve"> Ciclo Introductorio</w:t>
      </w:r>
    </w:p>
    <w:p w:rsidR="00000000" w:rsidDel="00000000" w:rsidP="00000000" w:rsidRDefault="00000000" w:rsidRPr="00000000" w14:paraId="00000012">
      <w:pPr>
        <w:tabs>
          <w:tab w:val="left" w:pos="2943"/>
        </w:tabs>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tabs>
          <w:tab w:val="left" w:pos="3518"/>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Equipo Docente: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tabs>
          <w:tab w:val="left" w:pos="3518"/>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Florencia Magnanego, Valeria García, Diana Albornoz, Adriana Campaniolo, Sebastián Carricaberry, Natalia Lacorte, Nelson Leone, Ricardo Santoni, Verona Demaestri, Magalí Loyola, Silvana Aiudi, Maira Kosoriek.</w:t>
      </w:r>
    </w:p>
    <w:p w:rsidR="00000000" w:rsidDel="00000000" w:rsidP="00000000" w:rsidRDefault="00000000" w:rsidRPr="00000000" w14:paraId="00000015">
      <w:pPr>
        <w:tabs>
          <w:tab w:val="left" w:pos="3518"/>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Coordinador: </w:t>
      </w:r>
      <w:r w:rsidDel="00000000" w:rsidR="00000000" w:rsidRPr="00000000">
        <w:rPr>
          <w:rFonts w:ascii="Arial" w:cs="Arial" w:eastAsia="Arial" w:hAnsi="Arial"/>
          <w:sz w:val="24"/>
          <w:szCs w:val="24"/>
          <w:rtl w:val="0"/>
        </w:rPr>
        <w:t xml:space="preserve">Nelson Leone</w:t>
      </w:r>
    </w:p>
    <w:p w:rsidR="00000000" w:rsidDel="00000000" w:rsidP="00000000" w:rsidRDefault="00000000" w:rsidRPr="00000000" w14:paraId="00000016">
      <w:pPr>
        <w:tabs>
          <w:tab w:val="left" w:pos="3518"/>
        </w:tabs>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tabs>
          <w:tab w:val="left" w:pos="3518"/>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Asignaturas previas necesarias para favorecer el aprendizaje: </w:t>
      </w:r>
      <w:r w:rsidDel="00000000" w:rsidR="00000000" w:rsidRPr="00000000">
        <w:rPr>
          <w:rFonts w:ascii="Arial" w:cs="Arial" w:eastAsia="Arial" w:hAnsi="Arial"/>
          <w:sz w:val="24"/>
          <w:szCs w:val="24"/>
          <w:rtl w:val="0"/>
        </w:rPr>
        <w:t xml:space="preserve">Sin requisitos previos.</w:t>
      </w:r>
    </w:p>
    <w:p w:rsidR="00000000" w:rsidDel="00000000" w:rsidP="00000000" w:rsidRDefault="00000000" w:rsidRPr="00000000" w14:paraId="00000018">
      <w:pPr>
        <w:tabs>
          <w:tab w:val="left" w:pos="3518"/>
        </w:tabs>
        <w:spacing w:after="120" w:before="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pStyle w:val="Heading3"/>
        <w:keepLines w:val="0"/>
        <w:spacing w:after="120" w:before="0" w:line="276" w:lineRule="auto"/>
        <w:jc w:val="both"/>
        <w:rPr>
          <w:rFonts w:ascii="Arial" w:cs="Arial" w:eastAsia="Arial" w:hAnsi="Arial"/>
          <w:sz w:val="24"/>
          <w:szCs w:val="24"/>
          <w:u w:val="single"/>
        </w:rPr>
      </w:pPr>
      <w:bookmarkStart w:colFirst="0" w:colLast="0" w:name="_ee3lcory1i0l" w:id="0"/>
      <w:bookmarkEnd w:id="0"/>
      <w:r w:rsidDel="00000000" w:rsidR="00000000" w:rsidRPr="00000000">
        <w:rPr>
          <w:rFonts w:ascii="Arial" w:cs="Arial" w:eastAsia="Arial" w:hAnsi="Arial"/>
          <w:sz w:val="24"/>
          <w:szCs w:val="24"/>
          <w:rtl w:val="0"/>
        </w:rPr>
        <w:t xml:space="preserve">Objetivos Generales:</w:t>
      </w:r>
      <w:r w:rsidDel="00000000" w:rsidR="00000000" w:rsidRPr="00000000">
        <w:rPr>
          <w:rtl w:val="0"/>
        </w:rPr>
      </w:r>
    </w:p>
    <w:p w:rsidR="00000000" w:rsidDel="00000000" w:rsidP="00000000" w:rsidRDefault="00000000" w:rsidRPr="00000000" w14:paraId="0000001A">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cada estudiante amplíe y desarrolle habilidades generales de comunicación escrita científica y académica.</w:t>
      </w:r>
    </w:p>
    <w:p w:rsidR="00000000" w:rsidDel="00000000" w:rsidP="00000000" w:rsidRDefault="00000000" w:rsidRPr="00000000" w14:paraId="0000001B">
      <w:pPr>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Style w:val="Heading3"/>
        <w:keepLines w:val="0"/>
        <w:spacing w:after="120" w:before="0" w:line="276" w:lineRule="auto"/>
        <w:jc w:val="both"/>
        <w:rPr>
          <w:rFonts w:ascii="Arial" w:cs="Arial" w:eastAsia="Arial" w:hAnsi="Arial"/>
          <w:sz w:val="24"/>
          <w:szCs w:val="24"/>
          <w:u w:val="single"/>
        </w:rPr>
      </w:pPr>
      <w:bookmarkStart w:colFirst="0" w:colLast="0" w:name="_dhbb0jj76x5j" w:id="1"/>
      <w:bookmarkEnd w:id="1"/>
      <w:r w:rsidDel="00000000" w:rsidR="00000000" w:rsidRPr="00000000">
        <w:rPr>
          <w:rFonts w:ascii="Arial" w:cs="Arial" w:eastAsia="Arial" w:hAnsi="Arial"/>
          <w:sz w:val="24"/>
          <w:szCs w:val="24"/>
          <w:rtl w:val="0"/>
        </w:rPr>
        <w:t xml:space="preserve">Objetivos Específicos:</w:t>
      </w:r>
      <w:r w:rsidDel="00000000" w:rsidR="00000000" w:rsidRPr="00000000">
        <w:rPr>
          <w:rtl w:val="0"/>
        </w:rPr>
      </w:r>
    </w:p>
    <w:p w:rsidR="00000000" w:rsidDel="00000000" w:rsidP="00000000" w:rsidRDefault="00000000" w:rsidRPr="00000000" w14:paraId="0000001D">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busca que cada estudiante sea capaz de: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Leer, comprender y exponer fragmentos de divulgación científica y periodismo científico en formatos diversos (libro completo, capítulos de libros, páginas web, diarios, revistas de divulgación científica).</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Escribir un informe de lectura en equipo, entre otros géneros de formación académica.</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Familiarizarse con contenidos básicos vinculados a ciencia y tecnología a partir de distintos ejes temáticos.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12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Aprender a usar sus capacidades analíticas y desarrollar una actitud crítica frente a los saberes y prácticas académicas.</w:t>
      </w:r>
    </w:p>
    <w:p w:rsidR="00000000" w:rsidDel="00000000" w:rsidP="00000000" w:rsidRDefault="00000000" w:rsidRPr="00000000" w14:paraId="00000022">
      <w:pPr>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tabs>
          <w:tab w:val="left" w:pos="3518"/>
        </w:tabs>
        <w:spacing w:after="120" w:before="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 mínimos:</w:t>
      </w:r>
    </w:p>
    <w:p w:rsidR="00000000" w:rsidDel="00000000" w:rsidP="00000000" w:rsidRDefault="00000000" w:rsidRPr="00000000" w14:paraId="00000024">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Definición de enciclopedia. Reformulación (léxica y sintáctica). Consistencia en referencia, género, número y tiempos verbales. Nominalización. Notas periodísticas sobre temas disciplinares. Puntuación y subordinación. Unidades escritas: sección, párrafo, oración. Planteo de objetivos, preguntas, hipótesis y estructura. Organizadores del discurso. Pautas de lectura anotada. Mitigación y refuerzo. Argumentación y negociación oral. Consignas de parcial. Planificación, monitoreo y reescritura. Búsqueda, contraste y evaluación de fuentes. Incorporación y reformulación de citas. Verbos de cita. Organización de un informe. Informe de lectura. Presentación oral de informe</w:t>
      </w:r>
    </w:p>
    <w:p w:rsidR="00000000" w:rsidDel="00000000" w:rsidP="00000000" w:rsidRDefault="00000000" w:rsidRPr="00000000" w14:paraId="00000025">
      <w:pPr>
        <w:tabs>
          <w:tab w:val="left" w:pos="3518"/>
        </w:tabs>
        <w:spacing w:after="120" w:before="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tabs>
          <w:tab w:val="left" w:pos="3518"/>
        </w:tabs>
        <w:spacing w:after="120" w:before="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Carga horaria semanal:</w:t>
      </w:r>
    </w:p>
    <w:p w:rsidR="00000000" w:rsidDel="00000000" w:rsidP="00000000" w:rsidRDefault="00000000" w:rsidRPr="00000000" w14:paraId="00000027">
      <w:pPr>
        <w:spacing w:after="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Cuatro horas semanales distribuidas en dos clases de dos horas (o su equivalente),  más una hora semanal de consulta (opcional). Se recomiendan cuatro horas semanales de estudio y resolución de problemas fuera de la cursada.</w:t>
      </w:r>
    </w:p>
    <w:p w:rsidR="00000000" w:rsidDel="00000000" w:rsidP="00000000" w:rsidRDefault="00000000" w:rsidRPr="00000000" w14:paraId="00000028">
      <w:pPr>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120" w:before="0" w:line="276" w:lineRule="auto"/>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Programa analítico:</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1: LEER Y ESCRIBIR EN LA UNIVERSIDAD</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Lectura y escritura. Biografía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lector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escritor</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Oralidad y escritura. </w:t>
      </w:r>
    </w:p>
    <w:p w:rsidR="00000000" w:rsidDel="00000000" w:rsidP="00000000" w:rsidRDefault="00000000" w:rsidRPr="00000000" w14:paraId="0000002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Puntuación.</w:t>
      </w:r>
    </w:p>
    <w:p w:rsidR="00000000" w:rsidDel="00000000" w:rsidP="00000000" w:rsidRDefault="00000000" w:rsidRPr="00000000" w14:paraId="0000002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Géneros discursivos. </w:t>
      </w:r>
    </w:p>
    <w:p w:rsidR="00000000" w:rsidDel="00000000" w:rsidP="00000000" w:rsidRDefault="00000000" w:rsidRPr="00000000" w14:paraId="0000002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Discurso académico y discursos disciplinares. </w:t>
      </w:r>
    </w:p>
    <w:p w:rsidR="00000000" w:rsidDel="00000000" w:rsidP="00000000" w:rsidRDefault="00000000" w:rsidRPr="00000000" w14:paraId="0000003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Lectura y escritura en la universidad.</w:t>
      </w:r>
    </w:p>
    <w:p w:rsidR="00000000" w:rsidDel="00000000" w:rsidP="00000000" w:rsidRDefault="00000000" w:rsidRPr="00000000" w14:paraId="0000003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Discurso especializado y comunicación social de la ciencia. La divulgación científica.</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2: INVESTIGAR FUENTES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Espacios y estrategias de búsquedas de fuentes académicas.</w:t>
      </w:r>
    </w:p>
    <w:p w:rsidR="00000000" w:rsidDel="00000000" w:rsidP="00000000" w:rsidRDefault="00000000" w:rsidRPr="00000000" w14:paraId="0000003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Fuentes primarias y secundarias.</w:t>
      </w:r>
    </w:p>
    <w:p w:rsidR="00000000" w:rsidDel="00000000" w:rsidP="00000000" w:rsidRDefault="00000000" w:rsidRPr="00000000" w14:paraId="0000003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Selección e inclusión de fuentes bibliográficas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Discursos referidos. Estilos directos e indirectos. Verbos introductorios.</w:t>
      </w:r>
    </w:p>
    <w:p w:rsidR="00000000" w:rsidDel="00000000" w:rsidP="00000000" w:rsidRDefault="00000000" w:rsidRPr="00000000" w14:paraId="0000003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Multimodalidad y paratextos.</w:t>
      </w:r>
    </w:p>
    <w:p w:rsidR="00000000" w:rsidDel="00000000" w:rsidP="00000000" w:rsidRDefault="00000000" w:rsidRPr="00000000" w14:paraId="0000003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Progresión temática y jerarquización de la información. Reconocimiento 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ideas principales y secundarias.</w:t>
      </w:r>
    </w:p>
    <w:p w:rsidR="00000000" w:rsidDel="00000000" w:rsidP="00000000" w:rsidRDefault="00000000" w:rsidRPr="00000000" w14:paraId="0000003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Reducción y esquematización. Resumen: macrorreglas. Mapas conceptuales: conceptos, palabras enlaces y proposiciones.</w:t>
      </w:r>
    </w:p>
    <w:p w:rsidR="00000000" w:rsidDel="00000000" w:rsidP="00000000" w:rsidRDefault="00000000" w:rsidRPr="00000000" w14:paraId="0000003B">
      <w:pPr>
        <w:spacing w:after="12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3: LOS GÉNEROS DISCURSIVOS ESTUDIANTILES DE FORMACIÓN</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Géneros estudiantiles expositivos y argumentativos.</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Operaciones discursivas.</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Respuesta de parcial.</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Introducción al Informe de Lectura.</w:t>
      </w:r>
    </w:p>
    <w:p w:rsidR="00000000" w:rsidDel="00000000" w:rsidP="00000000" w:rsidRDefault="00000000" w:rsidRPr="00000000" w14:paraId="00000040">
      <w:pPr>
        <w:spacing w:after="12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12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4: COMPARAR Y EXPLICAR FUENTES</w:t>
      </w:r>
    </w:p>
    <w:p w:rsidR="00000000" w:rsidDel="00000000" w:rsidP="00000000" w:rsidRDefault="00000000" w:rsidRPr="00000000" w14:paraId="0000004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comparación de fuentes como práctica académica. </w:t>
      </w:r>
    </w:p>
    <w:p w:rsidR="00000000" w:rsidDel="00000000" w:rsidP="00000000" w:rsidRDefault="00000000" w:rsidRPr="00000000" w14:paraId="0000004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Jerarquización y conexión de ideas. Coherencia: metarreglas.</w:t>
      </w:r>
    </w:p>
    <w:p w:rsidR="00000000" w:rsidDel="00000000" w:rsidP="00000000" w:rsidRDefault="00000000" w:rsidRPr="00000000" w14:paraId="0000004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Intertextualidad: cita y reformulación.</w:t>
      </w:r>
    </w:p>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Referencias bibliográficas.</w:t>
      </w:r>
    </w:p>
    <w:p w:rsidR="00000000" w:rsidDel="00000000" w:rsidP="00000000" w:rsidRDefault="00000000" w:rsidRPr="00000000" w14:paraId="0000004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 contraste de fuentes.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120" w:before="0" w:line="276" w:lineRule="auto"/>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UNIDAD 5: CONSTRUIR AFIRMACIONES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construcción de afirmaciones en la entrada de enciclopedia. </w:t>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definición. Microescritura</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Entrada de enciclopedia y los textos de divulgación científica </w:t>
      </w:r>
    </w:p>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construcción de afirmaciones en el desarrollo del informe de lectura. Análisis y producción del desarrollo del informe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12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w:t>
      </w:r>
      <w:r w:rsidDel="00000000" w:rsidR="00000000" w:rsidRPr="00000000">
        <w:rPr>
          <w:rFonts w:ascii="Arial" w:cs="Arial" w:eastAsia="Arial" w:hAnsi="Arial"/>
          <w:b w:val="1"/>
          <w:sz w:val="24"/>
          <w:szCs w:val="24"/>
          <w:rtl w:val="0"/>
        </w:rPr>
        <w:t xml:space="preserve"> 6: LA ENUNCIACIÓN ACADÉMICA</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Características generales del artículo de investigación científica.</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Características enunciativas del AI.</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Operaciones discursivas: despersonalización, mitigación y refuerzo.</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Resumen o abstract.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12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w:t>
      </w:r>
      <w:r w:rsidDel="00000000" w:rsidR="00000000" w:rsidRPr="00000000">
        <w:rPr>
          <w:rFonts w:ascii="Arial" w:cs="Arial" w:eastAsia="Arial" w:hAnsi="Arial"/>
          <w:b w:val="1"/>
          <w:sz w:val="24"/>
          <w:szCs w:val="24"/>
          <w:rtl w:val="0"/>
        </w:rPr>
        <w:t xml:space="preserve"> 7: EL INFORME DE LECTURA</w:t>
      </w:r>
    </w:p>
    <w:p w:rsidR="00000000" w:rsidDel="00000000" w:rsidP="00000000" w:rsidRDefault="00000000" w:rsidRPr="00000000" w14:paraId="0000005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estructura del Informe de Lectura.</w:t>
      </w:r>
    </w:p>
    <w:p w:rsidR="00000000" w:rsidDel="00000000" w:rsidP="00000000" w:rsidRDefault="00000000" w:rsidRPr="00000000" w14:paraId="0000005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planificación del Informe de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ectura.</w:t>
      </w:r>
    </w:p>
    <w:p w:rsidR="00000000" w:rsidDel="00000000" w:rsidP="00000000" w:rsidRDefault="00000000" w:rsidRPr="00000000" w14:paraId="000000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Características formales.</w:t>
      </w:r>
    </w:p>
    <w:p w:rsidR="00000000" w:rsidDel="00000000" w:rsidP="00000000" w:rsidRDefault="00000000" w:rsidRPr="00000000" w14:paraId="000000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Portada, Introducción, Desarrollo, conclusión, bibliografía.</w:t>
      </w:r>
    </w:p>
    <w:p w:rsidR="00000000" w:rsidDel="00000000" w:rsidP="00000000" w:rsidRDefault="00000000" w:rsidRPr="00000000" w14:paraId="0000005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Recursos lingüísticos para el desarrollo del Informe de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ectura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Polifonía: La recuperación de la voz del otro.</w:t>
      </w:r>
    </w:p>
    <w:p w:rsidR="00000000" w:rsidDel="00000000" w:rsidP="00000000" w:rsidRDefault="00000000" w:rsidRPr="00000000" w14:paraId="0000005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cohesión: marcadores discursivos.</w:t>
      </w:r>
    </w:p>
    <w:p w:rsidR="00000000" w:rsidDel="00000000" w:rsidP="00000000" w:rsidRDefault="00000000" w:rsidRPr="00000000" w14:paraId="0000005C">
      <w:pPr>
        <w:spacing w:after="12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pStyle w:val="Heading3"/>
        <w:keepLines w:val="0"/>
        <w:spacing w:after="120" w:before="0" w:line="276" w:lineRule="auto"/>
        <w:jc w:val="both"/>
        <w:rPr>
          <w:rFonts w:ascii="Arial" w:cs="Arial" w:eastAsia="Arial" w:hAnsi="Arial"/>
          <w:b w:val="1"/>
          <w:sz w:val="24"/>
          <w:szCs w:val="24"/>
        </w:rPr>
      </w:pPr>
      <w:bookmarkStart w:colFirst="0" w:colLast="0" w:name="_y8u6qn7g0xmb" w:id="2"/>
      <w:bookmarkEnd w:id="2"/>
      <w:r w:rsidDel="00000000" w:rsidR="00000000" w:rsidRPr="00000000">
        <w:rPr>
          <w:rFonts w:ascii="Arial" w:cs="Arial" w:eastAsia="Arial" w:hAnsi="Arial"/>
          <w:sz w:val="24"/>
          <w:szCs w:val="24"/>
          <w:rtl w:val="0"/>
        </w:rPr>
        <w:t xml:space="preserve">Bibliografía:</w:t>
      </w:r>
      <w:r w:rsidDel="00000000" w:rsidR="00000000" w:rsidRPr="00000000">
        <w:rPr>
          <w:rtl w:val="0"/>
        </w:rPr>
      </w:r>
    </w:p>
    <w:p w:rsidR="00000000" w:rsidDel="00000000" w:rsidP="00000000" w:rsidRDefault="00000000" w:rsidRPr="00000000" w14:paraId="0000005E">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Bajtín, M. (1982) </w:t>
      </w:r>
      <w:r w:rsidDel="00000000" w:rsidR="00000000" w:rsidRPr="00000000">
        <w:rPr>
          <w:rFonts w:ascii="Arial" w:cs="Arial" w:eastAsia="Arial" w:hAnsi="Arial"/>
          <w:i w:val="1"/>
          <w:sz w:val="24"/>
          <w:szCs w:val="24"/>
          <w:rtl w:val="0"/>
        </w:rPr>
        <w:t xml:space="preserve">Estética de la creación verbal</w:t>
      </w:r>
      <w:r w:rsidDel="00000000" w:rsidR="00000000" w:rsidRPr="00000000">
        <w:rPr>
          <w:rFonts w:ascii="Arial" w:cs="Arial" w:eastAsia="Arial" w:hAnsi="Arial"/>
          <w:sz w:val="24"/>
          <w:szCs w:val="24"/>
          <w:rtl w:val="0"/>
        </w:rPr>
        <w:t xml:space="preserve">, México: Editorial Siglo XXI.</w:t>
      </w:r>
    </w:p>
    <w:p w:rsidR="00000000" w:rsidDel="00000000" w:rsidP="00000000" w:rsidRDefault="00000000" w:rsidRPr="00000000" w14:paraId="0000005F">
      <w:pPr>
        <w:numPr>
          <w:ilvl w:val="0"/>
          <w:numId w:val="6"/>
        </w:numPr>
        <w:spacing w:after="0" w:after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Cagliani, M. (2012) </w:t>
      </w:r>
      <w:r w:rsidDel="00000000" w:rsidR="00000000" w:rsidRPr="00000000">
        <w:rPr>
          <w:rFonts w:ascii="Arial" w:cs="Arial" w:eastAsia="Arial" w:hAnsi="Arial"/>
          <w:i w:val="1"/>
          <w:sz w:val="24"/>
          <w:szCs w:val="24"/>
          <w:rtl w:val="0"/>
        </w:rPr>
        <w:t xml:space="preserve">Modelo para armar. La evolución humana paso a paso (y parte a parte)</w:t>
      </w:r>
      <w:r w:rsidDel="00000000" w:rsidR="00000000" w:rsidRPr="00000000">
        <w:rPr>
          <w:rFonts w:ascii="Arial" w:cs="Arial" w:eastAsia="Arial" w:hAnsi="Arial"/>
          <w:sz w:val="24"/>
          <w:szCs w:val="24"/>
          <w:rtl w:val="0"/>
        </w:rPr>
        <w:t xml:space="preserve">. Buenos Aires (Bs. As.). Siglo XXI.</w:t>
      </w:r>
    </w:p>
    <w:p w:rsidR="00000000" w:rsidDel="00000000" w:rsidP="00000000" w:rsidRDefault="00000000" w:rsidRPr="00000000" w14:paraId="00000060">
      <w:pPr>
        <w:numPr>
          <w:ilvl w:val="0"/>
          <w:numId w:val="6"/>
        </w:numPr>
        <w:spacing w:after="0" w:after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Ciapuscio, G. (1994) </w:t>
      </w:r>
      <w:r w:rsidDel="00000000" w:rsidR="00000000" w:rsidRPr="00000000">
        <w:rPr>
          <w:rFonts w:ascii="Arial" w:cs="Arial" w:eastAsia="Arial" w:hAnsi="Arial"/>
          <w:i w:val="1"/>
          <w:sz w:val="24"/>
          <w:szCs w:val="24"/>
          <w:rtl w:val="0"/>
        </w:rPr>
        <w:t xml:space="preserve">Tipos textuales</w:t>
      </w:r>
      <w:r w:rsidDel="00000000" w:rsidR="00000000" w:rsidRPr="00000000">
        <w:rPr>
          <w:rFonts w:ascii="Arial" w:cs="Arial" w:eastAsia="Arial" w:hAnsi="Arial"/>
          <w:sz w:val="24"/>
          <w:szCs w:val="24"/>
          <w:rtl w:val="0"/>
        </w:rPr>
        <w:t xml:space="preserve">, Oficina de Publicaciones, Ciclo básico común, Universidad de Buenos Aires (UBA),  Bs. As..</w:t>
      </w:r>
    </w:p>
    <w:p w:rsidR="00000000" w:rsidDel="00000000" w:rsidP="00000000" w:rsidRDefault="00000000" w:rsidRPr="00000000" w14:paraId="00000061">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Bazerman, C. (2014), El descubrimiento de la escritura académica en F. Navarro (ED.) </w:t>
      </w:r>
      <w:r w:rsidDel="00000000" w:rsidR="00000000" w:rsidRPr="00000000">
        <w:rPr>
          <w:rFonts w:ascii="Arial" w:cs="Arial" w:eastAsia="Arial" w:hAnsi="Arial"/>
          <w:i w:val="1"/>
          <w:sz w:val="24"/>
          <w:szCs w:val="24"/>
          <w:rtl w:val="0"/>
        </w:rPr>
        <w:t xml:space="preserve">Manual de escritura para carreras de humanidades</w:t>
      </w:r>
      <w:r w:rsidDel="00000000" w:rsidR="00000000" w:rsidRPr="00000000">
        <w:rPr>
          <w:rFonts w:ascii="Arial" w:cs="Arial" w:eastAsia="Arial" w:hAnsi="Arial"/>
          <w:sz w:val="24"/>
          <w:szCs w:val="24"/>
          <w:rtl w:val="0"/>
        </w:rPr>
        <w:t xml:space="preserve">, (pp. 11-16), Bs. As., Editorial de la Facultad de Filosofía y Letras, UBA.</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Calsamiglia Blancafort, H. &amp; Tulson Valls, A. (1999). </w:t>
      </w:r>
      <w:r w:rsidDel="00000000" w:rsidR="00000000" w:rsidRPr="00000000">
        <w:rPr>
          <w:rFonts w:ascii="Arial" w:cs="Arial" w:eastAsia="Arial" w:hAnsi="Arial"/>
          <w:i w:val="1"/>
          <w:sz w:val="24"/>
          <w:szCs w:val="24"/>
          <w:rtl w:val="0"/>
        </w:rPr>
        <w:t xml:space="preserve">Las cosas del decir. Manual de análisis del discurso</w:t>
      </w:r>
      <w:r w:rsidDel="00000000" w:rsidR="00000000" w:rsidRPr="00000000">
        <w:rPr>
          <w:rFonts w:ascii="Arial" w:cs="Arial" w:eastAsia="Arial" w:hAnsi="Arial"/>
          <w:sz w:val="24"/>
          <w:szCs w:val="24"/>
          <w:rtl w:val="0"/>
        </w:rPr>
        <w:t xml:space="preserve">. (pp. 71-81) Barcelona: Ariel-Lingüística. Recuperado de: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6">
        <w:r w:rsidDel="00000000" w:rsidR="00000000" w:rsidRPr="00000000">
          <w:rPr>
            <w:rFonts w:ascii="Arial" w:cs="Arial" w:eastAsia="Arial" w:hAnsi="Arial"/>
            <w:color w:val="0000ff"/>
            <w:sz w:val="24"/>
            <w:szCs w:val="24"/>
            <w:u w:val="single"/>
            <w:rtl w:val="0"/>
          </w:rPr>
          <w:t xml:space="preserve">https://universitas82.files.wordpress.com/2013/08/las-cosas-del-decir.pdf</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Díaz Anel, A. La chispa de la vida. Recuperado de: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color w:val="0000ff"/>
            <w:sz w:val="24"/>
            <w:szCs w:val="24"/>
            <w:u w:val="single"/>
            <w:rtl w:val="0"/>
          </w:rPr>
          <w:t xml:space="preserve">http://www.elgatoylacaja.com.ar/la-chispa-de-la-vida/</w:t>
        </w:r>
      </w:hyperlink>
      <w:r w:rsidDel="00000000" w:rsidR="00000000" w:rsidRPr="00000000">
        <w:rPr>
          <w:rtl w:val="0"/>
        </w:rPr>
      </w:r>
    </w:p>
    <w:p w:rsidR="00000000" w:rsidDel="00000000" w:rsidP="00000000" w:rsidRDefault="00000000" w:rsidRPr="00000000" w14:paraId="00000066">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Garcia Negroni, M. M. (coord.), (2006) </w:t>
      </w:r>
      <w:r w:rsidDel="00000000" w:rsidR="00000000" w:rsidRPr="00000000">
        <w:rPr>
          <w:rFonts w:ascii="Arial" w:cs="Arial" w:eastAsia="Arial" w:hAnsi="Arial"/>
          <w:i w:val="1"/>
          <w:sz w:val="24"/>
          <w:szCs w:val="24"/>
          <w:rtl w:val="0"/>
        </w:rPr>
        <w:t xml:space="preserve">El arte de escribir bien en español</w:t>
      </w:r>
      <w:r w:rsidDel="00000000" w:rsidR="00000000" w:rsidRPr="00000000">
        <w:rPr>
          <w:rFonts w:ascii="Arial" w:cs="Arial" w:eastAsia="Arial" w:hAnsi="Arial"/>
          <w:sz w:val="24"/>
          <w:szCs w:val="24"/>
          <w:rtl w:val="0"/>
        </w:rPr>
        <w:t xml:space="preserve">.  Bs. As.: Santiago Arcos.</w:t>
      </w:r>
    </w:p>
    <w:p w:rsidR="00000000" w:rsidDel="00000000" w:rsidP="00000000" w:rsidRDefault="00000000" w:rsidRPr="00000000" w14:paraId="00000067">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(2008), </w:t>
      </w:r>
      <w:r w:rsidDel="00000000" w:rsidR="00000000" w:rsidRPr="00000000">
        <w:rPr>
          <w:rFonts w:ascii="Arial" w:cs="Arial" w:eastAsia="Arial" w:hAnsi="Arial"/>
          <w:i w:val="1"/>
          <w:sz w:val="24"/>
          <w:szCs w:val="24"/>
          <w:rtl w:val="0"/>
        </w:rPr>
        <w:t xml:space="preserve">Subjetividad y discurso científico-académico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Acerca de algunas manifestaciones de la subjetividad en el artículo de investigación en españo</w:t>
      </w:r>
      <w:r w:rsidDel="00000000" w:rsidR="00000000" w:rsidRPr="00000000">
        <w:rPr>
          <w:rFonts w:ascii="Arial" w:cs="Arial" w:eastAsia="Arial" w:hAnsi="Arial"/>
          <w:sz w:val="24"/>
          <w:szCs w:val="24"/>
          <w:rtl w:val="0"/>
        </w:rPr>
        <w:t xml:space="preserve">l. </w:t>
      </w:r>
      <w:r w:rsidDel="00000000" w:rsidR="00000000" w:rsidRPr="00000000">
        <w:rPr>
          <w:rFonts w:ascii="Arial" w:cs="Arial" w:eastAsia="Arial" w:hAnsi="Arial"/>
          <w:i w:val="1"/>
          <w:sz w:val="24"/>
          <w:szCs w:val="24"/>
          <w:rtl w:val="0"/>
        </w:rPr>
        <w:t xml:space="preserve">Signos</w:t>
      </w:r>
      <w:r w:rsidDel="00000000" w:rsidR="00000000" w:rsidRPr="00000000">
        <w:rPr>
          <w:rFonts w:ascii="Arial" w:cs="Arial" w:eastAsia="Arial" w:hAnsi="Arial"/>
          <w:sz w:val="24"/>
          <w:szCs w:val="24"/>
          <w:rtl w:val="0"/>
        </w:rPr>
        <w:t xml:space="preserve">, 41 (66). 5-31.</w:t>
      </w:r>
    </w:p>
    <w:p w:rsidR="00000000" w:rsidDel="00000000" w:rsidP="00000000" w:rsidRDefault="00000000" w:rsidRPr="00000000" w14:paraId="00000068">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Manguel, A. (2009) </w:t>
      </w:r>
      <w:r w:rsidDel="00000000" w:rsidR="00000000" w:rsidRPr="00000000">
        <w:rPr>
          <w:rFonts w:ascii="Arial" w:cs="Arial" w:eastAsia="Arial" w:hAnsi="Arial"/>
          <w:i w:val="1"/>
          <w:sz w:val="24"/>
          <w:szCs w:val="24"/>
          <w:rtl w:val="0"/>
        </w:rPr>
        <w:t xml:space="preserve">Una historia de la lectura</w:t>
      </w:r>
      <w:r w:rsidDel="00000000" w:rsidR="00000000" w:rsidRPr="00000000">
        <w:rPr>
          <w:rFonts w:ascii="Arial" w:cs="Arial" w:eastAsia="Arial" w:hAnsi="Arial"/>
          <w:sz w:val="24"/>
          <w:szCs w:val="24"/>
          <w:rtl w:val="0"/>
        </w:rPr>
        <w:t xml:space="preserve">, (pp. 19-21).  Bs. As.: </w:t>
      </w:r>
      <w:r w:rsidDel="00000000" w:rsidR="00000000" w:rsidRPr="00000000">
        <w:rPr>
          <w:rFonts w:ascii="Arial" w:cs="Arial" w:eastAsia="Arial" w:hAnsi="Arial"/>
          <w:sz w:val="24"/>
          <w:szCs w:val="24"/>
          <w:rtl w:val="0"/>
        </w:rPr>
        <w:t xml:space="preserve">Emecé</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9">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Miras, M. &amp; Solé, I (2014), La elaboración del conocimiento científico y académico. en Navarro, F (Ed.)</w:t>
      </w:r>
      <w:r w:rsidDel="00000000" w:rsidR="00000000" w:rsidRPr="00000000">
        <w:rPr>
          <w:rFonts w:ascii="Arial" w:cs="Arial" w:eastAsia="Arial" w:hAnsi="Arial"/>
          <w:i w:val="1"/>
          <w:sz w:val="24"/>
          <w:szCs w:val="24"/>
          <w:rtl w:val="0"/>
        </w:rPr>
        <w:t xml:space="preserve"> Manual de escritura para carreras de humanidades </w:t>
      </w:r>
      <w:r w:rsidDel="00000000" w:rsidR="00000000" w:rsidRPr="00000000">
        <w:rPr>
          <w:rFonts w:ascii="Arial" w:cs="Arial" w:eastAsia="Arial" w:hAnsi="Arial"/>
          <w:sz w:val="24"/>
          <w:szCs w:val="24"/>
          <w:rtl w:val="0"/>
        </w:rPr>
        <w:t xml:space="preserve">(pp. 84-87), Bs. As., Editorial de la Facultad de Filosofía y Letras, UBA.</w:t>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Moris, </w:t>
      </w:r>
      <w:r w:rsidDel="00000000" w:rsidR="00000000" w:rsidRPr="00000000">
        <w:rPr>
          <w:rFonts w:ascii="Arial" w:cs="Arial" w:eastAsia="Arial" w:hAnsi="Arial"/>
          <w:sz w:val="24"/>
          <w:szCs w:val="24"/>
          <w:rtl w:val="0"/>
        </w:rPr>
        <w:t xml:space="preserve">J. P. &amp; Pérez</w:t>
      </w:r>
      <w:r w:rsidDel="00000000" w:rsidR="00000000" w:rsidRPr="00000000">
        <w:rPr>
          <w:rFonts w:ascii="Arial" w:cs="Arial" w:eastAsia="Arial" w:hAnsi="Arial"/>
          <w:sz w:val="24"/>
          <w:szCs w:val="24"/>
          <w:rtl w:val="0"/>
        </w:rPr>
        <w:t xml:space="preserve">, I. (2014). La monografía. En F. Navarro (Ed.), </w:t>
      </w:r>
      <w:r w:rsidDel="00000000" w:rsidR="00000000" w:rsidRPr="00000000">
        <w:rPr>
          <w:rFonts w:ascii="Arial" w:cs="Arial" w:eastAsia="Arial" w:hAnsi="Arial"/>
          <w:i w:val="1"/>
          <w:sz w:val="24"/>
          <w:szCs w:val="24"/>
          <w:rtl w:val="0"/>
        </w:rPr>
        <w:t xml:space="preserve">Manual de escritura para carreras de humanidades</w:t>
      </w:r>
      <w:r w:rsidDel="00000000" w:rsidR="00000000" w:rsidRPr="00000000">
        <w:rPr>
          <w:rFonts w:ascii="Arial" w:cs="Arial" w:eastAsia="Arial" w:hAnsi="Arial"/>
          <w:sz w:val="24"/>
          <w:szCs w:val="24"/>
          <w:rtl w:val="0"/>
        </w:rPr>
        <w:t xml:space="preserve"> (pp. 224-238).  Bs. As.: Editorial de la Facultad de Filosofía y Letras, UBA. Recuperado de: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8">
        <w:r w:rsidDel="00000000" w:rsidR="00000000" w:rsidRPr="00000000">
          <w:rPr>
            <w:rFonts w:ascii="Arial" w:cs="Arial" w:eastAsia="Arial" w:hAnsi="Arial"/>
            <w:color w:val="0000ff"/>
            <w:sz w:val="24"/>
            <w:szCs w:val="24"/>
            <w:u w:val="single"/>
            <w:rtl w:val="0"/>
          </w:rPr>
          <w:t xml:space="preserve">http://biblioteca.cefyl.net/node/29586</w:t>
        </w:r>
      </w:hyperlink>
      <w:r w:rsidDel="00000000" w:rsidR="00000000" w:rsidRPr="00000000">
        <w:rPr>
          <w:rtl w:val="0"/>
        </w:rPr>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Natale, L. &amp; Stagnaro, D. (2014). El parcial presencial. En F. Navarro (Ed.), </w:t>
      </w:r>
      <w:r w:rsidDel="00000000" w:rsidR="00000000" w:rsidRPr="00000000">
        <w:rPr>
          <w:rFonts w:ascii="Arial" w:cs="Arial" w:eastAsia="Arial" w:hAnsi="Arial"/>
          <w:i w:val="1"/>
          <w:sz w:val="24"/>
          <w:szCs w:val="24"/>
          <w:rtl w:val="0"/>
        </w:rPr>
        <w:t xml:space="preserve">Manual de escritura para carreras de humanidades</w:t>
      </w:r>
      <w:r w:rsidDel="00000000" w:rsidR="00000000" w:rsidRPr="00000000">
        <w:rPr>
          <w:rFonts w:ascii="Arial" w:cs="Arial" w:eastAsia="Arial" w:hAnsi="Arial"/>
          <w:sz w:val="24"/>
          <w:szCs w:val="24"/>
          <w:rtl w:val="0"/>
        </w:rPr>
        <w:t xml:space="preserve"> (pp. 111-118).  Bs. As.: Editorial de la Facultad </w:t>
      </w:r>
      <w:r w:rsidDel="00000000" w:rsidR="00000000" w:rsidRPr="00000000">
        <w:rPr>
          <w:rFonts w:ascii="Arial" w:cs="Arial" w:eastAsia="Arial" w:hAnsi="Arial"/>
          <w:i w:val="1"/>
          <w:sz w:val="24"/>
          <w:szCs w:val="24"/>
          <w:rtl w:val="0"/>
        </w:rPr>
        <w:t xml:space="preserve">de</w:t>
      </w:r>
      <w:r w:rsidDel="00000000" w:rsidR="00000000" w:rsidRPr="00000000">
        <w:rPr>
          <w:rFonts w:ascii="Arial" w:cs="Arial" w:eastAsia="Arial" w:hAnsi="Arial"/>
          <w:sz w:val="24"/>
          <w:szCs w:val="24"/>
          <w:rtl w:val="0"/>
        </w:rPr>
        <w:t xml:space="preserve"> Filosofía y Letras, UBA. Recuperado de: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http://biblioteca.cefyl.net/node/29586</w:t>
        </w:r>
      </w:hyperlink>
      <w:r w:rsidDel="00000000" w:rsidR="00000000" w:rsidRPr="00000000">
        <w:rPr>
          <w:rtl w:val="0"/>
        </w:rPr>
      </w:r>
    </w:p>
    <w:p w:rsidR="00000000" w:rsidDel="00000000" w:rsidP="00000000" w:rsidRDefault="00000000" w:rsidRPr="00000000" w14:paraId="0000006E">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Navarro, F. (2012). La cita bibliográfica. En Natale, L.(Ed.), </w:t>
      </w:r>
      <w:r w:rsidDel="00000000" w:rsidR="00000000" w:rsidRPr="00000000">
        <w:rPr>
          <w:rFonts w:ascii="Arial" w:cs="Arial" w:eastAsia="Arial" w:hAnsi="Arial"/>
          <w:i w:val="1"/>
          <w:sz w:val="24"/>
          <w:szCs w:val="24"/>
          <w:rtl w:val="0"/>
        </w:rPr>
        <w:t xml:space="preserve">En carrera: escritura y lectura de textos académicos y profesionales</w:t>
      </w:r>
      <w:r w:rsidDel="00000000" w:rsidR="00000000" w:rsidRPr="00000000">
        <w:rPr>
          <w:rFonts w:ascii="Arial" w:cs="Arial" w:eastAsia="Arial" w:hAnsi="Arial"/>
          <w:sz w:val="24"/>
          <w:szCs w:val="24"/>
          <w:rtl w:val="0"/>
        </w:rPr>
        <w:t xml:space="preserve"> (pp. 179-192). Los Polvorines: UNGS. Recuperado de: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hyperlink r:id="rId10">
        <w:r w:rsidDel="00000000" w:rsidR="00000000" w:rsidRPr="00000000">
          <w:rPr>
            <w:rFonts w:ascii="Arial" w:cs="Arial" w:eastAsia="Arial" w:hAnsi="Arial"/>
            <w:color w:val="0000ff"/>
            <w:sz w:val="24"/>
            <w:szCs w:val="24"/>
            <w:u w:val="single"/>
            <w:rtl w:val="0"/>
          </w:rPr>
          <w:t xml:space="preserve">http://www.ungs.edu.ar/areas/publicaciones/502/en-carrera-escritura-y-lectura-de-textos-academicos-y-profesionales.html</w:t>
        </w:r>
      </w:hyperlink>
      <w:r w:rsidDel="00000000" w:rsidR="00000000" w:rsidRPr="00000000">
        <w:rPr>
          <w:rtl w:val="0"/>
        </w:rPr>
      </w:r>
    </w:p>
    <w:p w:rsidR="00000000" w:rsidDel="00000000" w:rsidP="00000000" w:rsidRDefault="00000000" w:rsidRPr="00000000" w14:paraId="00000070">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Ong, W. (1993) </w:t>
      </w:r>
      <w:r w:rsidDel="00000000" w:rsidR="00000000" w:rsidRPr="00000000">
        <w:rPr>
          <w:rFonts w:ascii="Arial" w:cs="Arial" w:eastAsia="Arial" w:hAnsi="Arial"/>
          <w:i w:val="1"/>
          <w:sz w:val="24"/>
          <w:szCs w:val="24"/>
          <w:rtl w:val="0"/>
        </w:rPr>
        <w:t xml:space="preserve">Oralidad y escritura. Tecnologías de la palabra</w:t>
      </w:r>
      <w:r w:rsidDel="00000000" w:rsidR="00000000" w:rsidRPr="00000000">
        <w:rPr>
          <w:rFonts w:ascii="Arial" w:cs="Arial" w:eastAsia="Arial" w:hAnsi="Arial"/>
          <w:sz w:val="24"/>
          <w:szCs w:val="24"/>
          <w:rtl w:val="0"/>
        </w:rPr>
        <w:t xml:space="preserve">.  Bs. As.: FCE.</w:t>
      </w:r>
    </w:p>
    <w:p w:rsidR="00000000" w:rsidDel="00000000" w:rsidP="00000000" w:rsidRDefault="00000000" w:rsidRPr="00000000" w14:paraId="00000071">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Opazo, T. &amp; Zunino, N. (2015). Confesiones de un plagiador. </w:t>
      </w:r>
      <w:r w:rsidDel="00000000" w:rsidR="00000000" w:rsidRPr="00000000">
        <w:rPr>
          <w:rFonts w:ascii="Arial" w:cs="Arial" w:eastAsia="Arial" w:hAnsi="Arial"/>
          <w:i w:val="1"/>
          <w:sz w:val="24"/>
          <w:szCs w:val="24"/>
          <w:rtl w:val="0"/>
        </w:rPr>
        <w:t xml:space="preserve">La tercera</w:t>
      </w:r>
      <w:r w:rsidDel="00000000" w:rsidR="00000000" w:rsidRPr="00000000">
        <w:rPr>
          <w:rFonts w:ascii="Arial" w:cs="Arial" w:eastAsia="Arial" w:hAnsi="Arial"/>
          <w:sz w:val="24"/>
          <w:szCs w:val="24"/>
          <w:rtl w:val="0"/>
        </w:rPr>
        <w:t xml:space="preserve">, 01/08/2015. Disponible en: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hyperlink r:id="rId11">
        <w:r w:rsidDel="00000000" w:rsidR="00000000" w:rsidRPr="00000000">
          <w:rPr>
            <w:rFonts w:ascii="Arial" w:cs="Arial" w:eastAsia="Arial" w:hAnsi="Arial"/>
            <w:color w:val="0000ff"/>
            <w:sz w:val="24"/>
            <w:szCs w:val="24"/>
            <w:u w:val="single"/>
            <w:rtl w:val="0"/>
          </w:rPr>
          <w:t xml:space="preserve">http://www.latercera.com/noticia/tendencias/2015/08/659-641025-9-confesiones-de-un-plagiador.html</w:t>
        </w:r>
      </w:hyperlink>
      <w:r w:rsidDel="00000000" w:rsidR="00000000" w:rsidRPr="00000000">
        <w:rPr>
          <w:rtl w:val="0"/>
        </w:rPr>
      </w:r>
    </w:p>
    <w:p w:rsidR="00000000" w:rsidDel="00000000" w:rsidP="00000000" w:rsidRDefault="00000000" w:rsidRPr="00000000" w14:paraId="00000073">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Prigogine, I. (2012) </w:t>
      </w:r>
      <w:r w:rsidDel="00000000" w:rsidR="00000000" w:rsidRPr="00000000">
        <w:rPr>
          <w:rFonts w:ascii="Arial" w:cs="Arial" w:eastAsia="Arial" w:hAnsi="Arial"/>
          <w:i w:val="1"/>
          <w:sz w:val="24"/>
          <w:szCs w:val="24"/>
          <w:rtl w:val="0"/>
        </w:rPr>
        <w:t xml:space="preserve">El nacimiento del tiempo</w:t>
      </w:r>
      <w:r w:rsidDel="00000000" w:rsidR="00000000" w:rsidRPr="00000000">
        <w:rPr>
          <w:rFonts w:ascii="Arial" w:cs="Arial" w:eastAsia="Arial" w:hAnsi="Arial"/>
          <w:sz w:val="24"/>
          <w:szCs w:val="24"/>
          <w:rtl w:val="0"/>
        </w:rPr>
        <w:t xml:space="preserve">. (pp 81-98), Bs. As.: Tusquets.</w:t>
      </w:r>
    </w:p>
    <w:p w:rsidR="00000000" w:rsidDel="00000000" w:rsidP="00000000" w:rsidRDefault="00000000" w:rsidRPr="00000000" w14:paraId="00000074">
      <w:pPr>
        <w:numPr>
          <w:ilvl w:val="0"/>
          <w:numId w:val="6"/>
        </w:numPr>
        <w:spacing w:after="0" w:afterAutospacing="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Real Academia Española (1999) </w:t>
      </w:r>
      <w:r w:rsidDel="00000000" w:rsidR="00000000" w:rsidRPr="00000000">
        <w:rPr>
          <w:rFonts w:ascii="Arial" w:cs="Arial" w:eastAsia="Arial" w:hAnsi="Arial"/>
          <w:i w:val="1"/>
          <w:sz w:val="24"/>
          <w:szCs w:val="24"/>
          <w:rtl w:val="0"/>
        </w:rPr>
        <w:t xml:space="preserve">Ortografía de la lengua española</w:t>
      </w:r>
      <w:r w:rsidDel="00000000" w:rsidR="00000000" w:rsidRPr="00000000">
        <w:rPr>
          <w:rFonts w:ascii="Arial" w:cs="Arial" w:eastAsia="Arial" w:hAnsi="Arial"/>
          <w:sz w:val="24"/>
          <w:szCs w:val="24"/>
          <w:rtl w:val="0"/>
        </w:rPr>
        <w:t xml:space="preserve">, Madrid: Espasa.</w:t>
      </w:r>
    </w:p>
    <w:p w:rsidR="00000000" w:rsidDel="00000000" w:rsidP="00000000" w:rsidRDefault="00000000" w:rsidRPr="00000000" w14:paraId="00000075">
      <w:pPr>
        <w:numPr>
          <w:ilvl w:val="0"/>
          <w:numId w:val="6"/>
        </w:numPr>
        <w:spacing w:after="0" w:afterAutospacing="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Riuz, D, (2012) </w:t>
      </w:r>
      <w:r w:rsidDel="00000000" w:rsidR="00000000" w:rsidRPr="00000000">
        <w:rPr>
          <w:rFonts w:ascii="Arial" w:cs="Arial" w:eastAsia="Arial" w:hAnsi="Arial"/>
          <w:i w:val="1"/>
          <w:sz w:val="24"/>
          <w:szCs w:val="24"/>
          <w:rtl w:val="0"/>
        </w:rPr>
        <w:t xml:space="preserve">Ciencia en el aire. Presión, calentamiento, lluvias, vientos, rayos ¡y centellas! en la atmósfera terrestre</w:t>
      </w:r>
      <w:r w:rsidDel="00000000" w:rsidR="00000000" w:rsidRPr="00000000">
        <w:rPr>
          <w:rFonts w:ascii="Arial" w:cs="Arial" w:eastAsia="Arial" w:hAnsi="Arial"/>
          <w:sz w:val="24"/>
          <w:szCs w:val="24"/>
          <w:rtl w:val="0"/>
        </w:rPr>
        <w:t xml:space="preserve">. (p.28),  Bs. As.: Siglo XXI.</w:t>
      </w:r>
    </w:p>
    <w:p w:rsidR="00000000" w:rsidDel="00000000" w:rsidP="00000000" w:rsidRDefault="00000000" w:rsidRPr="00000000" w14:paraId="00000076">
      <w:pPr>
        <w:numPr>
          <w:ilvl w:val="0"/>
          <w:numId w:val="6"/>
        </w:numPr>
        <w:spacing w:after="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Sorokina, T. (2002). Intertextualidad e hipertextualidad. En </w:t>
      </w:r>
      <w:r w:rsidDel="00000000" w:rsidR="00000000" w:rsidRPr="00000000">
        <w:rPr>
          <w:rFonts w:ascii="Arial" w:cs="Arial" w:eastAsia="Arial" w:hAnsi="Arial"/>
          <w:i w:val="1"/>
          <w:sz w:val="24"/>
          <w:szCs w:val="24"/>
          <w:rtl w:val="0"/>
        </w:rPr>
        <w:t xml:space="preserve">La tecnología del saber escrito: el hipertexto en el medio cibernético </w:t>
      </w:r>
      <w:r w:rsidDel="00000000" w:rsidR="00000000" w:rsidRPr="00000000">
        <w:rPr>
          <w:rFonts w:ascii="Arial" w:cs="Arial" w:eastAsia="Arial" w:hAnsi="Arial"/>
          <w:sz w:val="24"/>
          <w:szCs w:val="24"/>
          <w:rtl w:val="0"/>
        </w:rPr>
        <w:t xml:space="preserve">(pp. 165-168). Recuperado de:</w:t>
      </w:r>
    </w:p>
    <w:p w:rsidR="00000000" w:rsidDel="00000000" w:rsidP="00000000" w:rsidRDefault="00000000" w:rsidRPr="00000000" w14:paraId="00000077">
      <w:pPr>
        <w:spacing w:after="0" w:line="276" w:lineRule="auto"/>
        <w:ind w:left="720" w:firstLine="0"/>
        <w:rPr>
          <w:rFonts w:ascii="Arial" w:cs="Arial" w:eastAsia="Arial" w:hAnsi="Arial"/>
          <w:sz w:val="24"/>
          <w:szCs w:val="24"/>
        </w:rPr>
      </w:pPr>
      <w:hyperlink r:id="rId12">
        <w:r w:rsidDel="00000000" w:rsidR="00000000" w:rsidRPr="00000000">
          <w:rPr>
            <w:rFonts w:ascii="Arial" w:cs="Arial" w:eastAsia="Arial" w:hAnsi="Arial"/>
            <w:color w:val="0000ff"/>
            <w:sz w:val="24"/>
            <w:szCs w:val="24"/>
            <w:u w:val="single"/>
            <w:rtl w:val="0"/>
          </w:rPr>
          <w:t xml:space="preserve">http://bidi.xoc.uam.mx/tabla_contenido_libro.php?id_libro=72</w:t>
        </w:r>
      </w:hyperlink>
      <w:r w:rsidDel="00000000" w:rsidR="00000000" w:rsidRPr="00000000">
        <w:rPr>
          <w:rtl w:val="0"/>
        </w:rPr>
      </w:r>
    </w:p>
    <w:p w:rsidR="00000000" w:rsidDel="00000000" w:rsidP="00000000" w:rsidRDefault="00000000" w:rsidRPr="00000000" w14:paraId="00000078">
      <w:pPr>
        <w:numPr>
          <w:ilvl w:val="0"/>
          <w:numId w:val="6"/>
        </w:numPr>
        <w:spacing w:after="12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Real Academia Española (1999) </w:t>
      </w:r>
      <w:r w:rsidDel="00000000" w:rsidR="00000000" w:rsidRPr="00000000">
        <w:rPr>
          <w:rFonts w:ascii="Arial" w:cs="Arial" w:eastAsia="Arial" w:hAnsi="Arial"/>
          <w:i w:val="1"/>
          <w:sz w:val="24"/>
          <w:szCs w:val="24"/>
          <w:rtl w:val="0"/>
        </w:rPr>
        <w:t xml:space="preserve">Ortografía de la lengua española</w:t>
      </w:r>
      <w:r w:rsidDel="00000000" w:rsidR="00000000" w:rsidRPr="00000000">
        <w:rPr>
          <w:rFonts w:ascii="Arial" w:cs="Arial" w:eastAsia="Arial" w:hAnsi="Arial"/>
          <w:sz w:val="24"/>
          <w:szCs w:val="24"/>
          <w:rtl w:val="0"/>
        </w:rPr>
        <w:t xml:space="preserve">, Madrid: Espasa.</w:t>
      </w:r>
    </w:p>
    <w:p w:rsidR="00000000" w:rsidDel="00000000" w:rsidP="00000000" w:rsidRDefault="00000000" w:rsidRPr="00000000" w14:paraId="00000079">
      <w:pPr>
        <w:spacing w:after="120" w:before="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Organización de las clases:</w:t>
      </w:r>
    </w:p>
    <w:p w:rsidR="00000000" w:rsidDel="00000000" w:rsidP="00000000" w:rsidRDefault="00000000" w:rsidRPr="00000000" w14:paraId="0000007A">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sigue una metodología de taller de enseñanza de habilidades comunicativas situadas con guía docente y participación activa individual y grupal.</w:t>
      </w:r>
    </w:p>
    <w:p w:rsidR="00000000" w:rsidDel="00000000" w:rsidP="00000000" w:rsidRDefault="00000000" w:rsidRPr="00000000" w14:paraId="0000007B">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fomenta la reflexión e investigación crítica y estratégica sobre las características culturales y retóricas de los entornos académicos y disciplinares en los que se dará el desarrollo de la vida universitaria y de los géneros que allí circulan; la facilitación de instancias de ejercitación de la lectura y la escritura como procesos complejos, pautados y planificados; la enseñanza de herramientas y estrategias de lectura y escritura; y la enseñanza de herramientas, estrategias metalingüísticas y metacognitivas de identificación, planificación y monitoreo de las necesidades comunicativas en diferentes entornos. </w:t>
      </w:r>
    </w:p>
    <w:p w:rsidR="00000000" w:rsidDel="00000000" w:rsidP="00000000" w:rsidRDefault="00000000" w:rsidRPr="00000000" w14:paraId="0000007C">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utilizan técnicas diversas de monitoreo y evaluación en clase, como evaluación interpares, construcción de instructivos y consignas, elaboración de mapas conceptuales, transformación de textos, análisis de modelos positivos y negativos, entre otros. </w:t>
      </w:r>
    </w:p>
    <w:p w:rsidR="00000000" w:rsidDel="00000000" w:rsidP="00000000" w:rsidRDefault="00000000" w:rsidRPr="00000000" w14:paraId="0000007D">
      <w:pPr>
        <w:spacing w:after="120" w:before="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 sigue un enfoque de escritura transversal: las diferentes unidades se organizan como pasos necesarios, pautados y monitoreados para la elaboración de un escrito domiciliario académico final: Informe de Lectura. Se incluyen entregas parciales de secciones o de versiones del trabajo final. Este enfoque facilita la producción de un escrito complejo; permite internalizar el carácter complejo, pautado y planificado de la escritura; y economiza y da sentido a las instancias de escritura, corrección y reescritura.</w:t>
      </w:r>
      <w:r w:rsidDel="00000000" w:rsidR="00000000" w:rsidRPr="00000000">
        <w:rPr>
          <w:rtl w:val="0"/>
        </w:rPr>
      </w:r>
    </w:p>
    <w:p w:rsidR="00000000" w:rsidDel="00000000" w:rsidP="00000000" w:rsidRDefault="00000000" w:rsidRPr="00000000" w14:paraId="0000007E">
      <w:pPr>
        <w:spacing w:after="120" w:before="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spacing w:after="120" w:before="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Trabajos Prácticos</w:t>
      </w:r>
    </w:p>
    <w:tbl>
      <w:tblPr>
        <w:tblStyle w:val="Table1"/>
        <w:tblW w:w="957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7455"/>
        <w:tblGridChange w:id="0">
          <w:tblGrid>
            <w:gridCol w:w="2115"/>
            <w:gridCol w:w="7455"/>
          </w:tblGrid>
        </w:tblGridChange>
      </w:tblGrid>
      <w:tr>
        <w:trPr>
          <w:trHeight w:val="610" w:hRule="atLeast"/>
        </w:trPr>
        <w:tc>
          <w:tcPr>
            <w:vAlign w:val="center"/>
          </w:tcPr>
          <w:p w:rsidR="00000000" w:rsidDel="00000000" w:rsidP="00000000" w:rsidRDefault="00000000" w:rsidRPr="00000000" w14:paraId="00000080">
            <w:pPr>
              <w:spacing w:after="0" w:before="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 TP</w:t>
            </w:r>
          </w:p>
        </w:tc>
        <w:tc>
          <w:tcPr>
            <w:vAlign w:val="center"/>
          </w:tcPr>
          <w:p w:rsidR="00000000" w:rsidDel="00000000" w:rsidP="00000000" w:rsidRDefault="00000000" w:rsidRPr="00000000" w14:paraId="00000081">
            <w:pPr>
              <w:tabs>
                <w:tab w:val="left" w:pos="1888"/>
              </w:tabs>
              <w:spacing w:after="0" w:before="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Objetivos / Contenidos</w:t>
            </w:r>
          </w:p>
        </w:tc>
      </w:tr>
      <w:tr>
        <w:trPr>
          <w:trHeight w:val="2248" w:hRule="atLeast"/>
        </w:trPr>
        <w:tc>
          <w:tcPr>
            <w:vAlign w:val="center"/>
          </w:tcPr>
          <w:p w:rsidR="00000000" w:rsidDel="00000000" w:rsidP="00000000" w:rsidRDefault="00000000" w:rsidRPr="00000000" w14:paraId="00000082">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 </w:t>
            </w:r>
          </w:p>
          <w:p w:rsidR="00000000" w:rsidDel="00000000" w:rsidP="00000000" w:rsidRDefault="00000000" w:rsidRPr="00000000" w14:paraId="00000083">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Memoria de lectura - escritura</w:t>
            </w:r>
          </w:p>
        </w:tc>
        <w:tc>
          <w:tcPr>
            <w:tcMar>
              <w:top w:w="99.77952755905513" w:type="dxa"/>
              <w:left w:w="99.77952755905513" w:type="dxa"/>
              <w:bottom w:w="99.77952755905513" w:type="dxa"/>
              <w:right w:w="99.77952755905513" w:type="dxa"/>
            </w:tcMar>
          </w:tcPr>
          <w:p w:rsidR="00000000" w:rsidDel="00000000" w:rsidP="00000000" w:rsidRDefault="00000000" w:rsidRPr="00000000" w14:paraId="00000084">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 actividad es la reflexión sobre las experiencias institucionales y extra-institucionales de lectura y escritura a través de la narración.</w:t>
            </w:r>
          </w:p>
          <w:p w:rsidR="00000000" w:rsidDel="00000000" w:rsidP="00000000" w:rsidRDefault="00000000" w:rsidRPr="00000000" w14:paraId="00000085">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solicitará la escritura de una narración dentro del género “anécdota” en donde se rememora una experiencia en donde alguno de los aspectos de la lectura y/o escritura posibiliten la reflexión de distintas características de estos procesos. </w:t>
            </w:r>
          </w:p>
        </w:tc>
      </w:tr>
      <w:tr>
        <w:trPr>
          <w:trHeight w:val="1785" w:hRule="atLeast"/>
        </w:trPr>
        <w:tc>
          <w:tcPr>
            <w:vAlign w:val="center"/>
          </w:tcPr>
          <w:p w:rsidR="00000000" w:rsidDel="00000000" w:rsidP="00000000" w:rsidRDefault="00000000" w:rsidRPr="00000000" w14:paraId="00000086">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 </w:t>
            </w:r>
          </w:p>
          <w:p w:rsidR="00000000" w:rsidDel="00000000" w:rsidP="00000000" w:rsidRDefault="00000000" w:rsidRPr="00000000" w14:paraId="00000087">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Géneros Discursivos y</w:t>
            </w:r>
          </w:p>
          <w:p w:rsidR="00000000" w:rsidDel="00000000" w:rsidP="00000000" w:rsidRDefault="00000000" w:rsidRPr="00000000" w14:paraId="00000088">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académicos</w:t>
            </w:r>
          </w:p>
        </w:tc>
        <w:tc>
          <w:tcPr>
            <w:tcMar>
              <w:top w:w="99.77952755905513" w:type="dxa"/>
              <w:left w:w="99.77952755905513" w:type="dxa"/>
              <w:bottom w:w="99.77952755905513" w:type="dxa"/>
              <w:right w:w="99.77952755905513"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busca realizar un reconocimiento de las características y la producción de un texto en el marco de los géneros discursivos académicos y de divulgación científica.</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plantea la escritura de un texto individual que realice el pasaje de un texto de divulgación científica a la del discurso académico.</w:t>
            </w:r>
          </w:p>
        </w:tc>
      </w:tr>
      <w:tr>
        <w:trPr>
          <w:trHeight w:val="1869" w:hRule="atLeast"/>
        </w:trPr>
        <w:tc>
          <w:tcPr>
            <w:vAlign w:val="center"/>
          </w:tcPr>
          <w:p w:rsidR="00000000" w:rsidDel="00000000" w:rsidP="00000000" w:rsidRDefault="00000000" w:rsidRPr="00000000" w14:paraId="0000008B">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 </w:t>
            </w:r>
          </w:p>
          <w:p w:rsidR="00000000" w:rsidDel="00000000" w:rsidP="00000000" w:rsidRDefault="00000000" w:rsidRPr="00000000" w14:paraId="0000008C">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Los artículos de investigación científica</w:t>
            </w:r>
          </w:p>
          <w:p w:rsidR="00000000" w:rsidDel="00000000" w:rsidP="00000000" w:rsidRDefault="00000000" w:rsidRPr="00000000" w14:paraId="0000008D">
            <w:pPr>
              <w:spacing w:after="0" w:before="0" w:line="240" w:lineRule="auto"/>
              <w:rPr>
                <w:rFonts w:ascii="Arial" w:cs="Arial" w:eastAsia="Arial" w:hAnsi="Arial"/>
                <w:b w:val="1"/>
                <w:sz w:val="24"/>
                <w:szCs w:val="24"/>
              </w:rPr>
            </w:pPr>
            <w:r w:rsidDel="00000000" w:rsidR="00000000" w:rsidRPr="00000000">
              <w:rPr>
                <w:rtl w:val="0"/>
              </w:rPr>
            </w:r>
          </w:p>
        </w:tc>
        <w:tc>
          <w:tcPr>
            <w:tcMar>
              <w:top w:w="99.77952755905513" w:type="dxa"/>
              <w:left w:w="99.77952755905513" w:type="dxa"/>
              <w:bottom w:w="99.77952755905513" w:type="dxa"/>
              <w:right w:w="99.77952755905513" w:type="dxa"/>
            </w:tcMar>
          </w:tcPr>
          <w:p w:rsidR="00000000" w:rsidDel="00000000" w:rsidP="00000000" w:rsidRDefault="00000000" w:rsidRPr="00000000" w14:paraId="0000008E">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 actividad es la búsqueda de bibliografía en los distintos repositorios del sistema científico nacional e internacional con el fin de abordar un tema pautado para la investigación.</w:t>
            </w:r>
          </w:p>
          <w:p w:rsidR="00000000" w:rsidDel="00000000" w:rsidP="00000000" w:rsidRDefault="00000000" w:rsidRPr="00000000" w14:paraId="0000008F">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trabajará con una guía de búsqueda y tutoriales producidos por nuestra Biblioteca (UNQ) para acceder y descargar artículos de investigación científica para el trabajo final (informe de lectura).</w:t>
            </w:r>
          </w:p>
        </w:tc>
      </w:tr>
      <w:tr>
        <w:trPr>
          <w:trHeight w:val="1405" w:hRule="atLeast"/>
        </w:trPr>
        <w:tc>
          <w:tcPr>
            <w:vAlign w:val="center"/>
          </w:tcPr>
          <w:p w:rsidR="00000000" w:rsidDel="00000000" w:rsidP="00000000" w:rsidRDefault="00000000" w:rsidRPr="00000000" w14:paraId="00000090">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 </w:t>
            </w:r>
          </w:p>
          <w:p w:rsidR="00000000" w:rsidDel="00000000" w:rsidP="00000000" w:rsidRDefault="00000000" w:rsidRPr="00000000" w14:paraId="00000091">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Informe de lectura</w:t>
            </w:r>
          </w:p>
        </w:tc>
        <w:tc>
          <w:tcPr>
            <w:tcMar>
              <w:top w:w="99.77952755905513" w:type="dxa"/>
              <w:left w:w="99.77952755905513" w:type="dxa"/>
              <w:bottom w:w="99.77952755905513" w:type="dxa"/>
              <w:right w:w="99.77952755905513" w:type="dxa"/>
            </w:tcMar>
          </w:tcPr>
          <w:p w:rsidR="00000000" w:rsidDel="00000000" w:rsidP="00000000" w:rsidRDefault="00000000" w:rsidRPr="00000000" w14:paraId="00000092">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busca realizar un monitoreo del proceso de lectura y escritura para la realización de los informes grupales de lectura. </w:t>
            </w:r>
          </w:p>
          <w:p w:rsidR="00000000" w:rsidDel="00000000" w:rsidP="00000000" w:rsidRDefault="00000000" w:rsidRPr="00000000" w14:paraId="00000093">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modalidad taller, se realizará el pedido de la bibliografía relevada y utilizada efectivamente y una entrega parcial o avance de los informes de lectura de manera tal que se puedan realizar correcciones e indicaciones sobre el proceso de escritura.</w:t>
            </w:r>
          </w:p>
        </w:tc>
      </w:tr>
    </w:tbl>
    <w:p w:rsidR="00000000" w:rsidDel="00000000" w:rsidP="00000000" w:rsidRDefault="00000000" w:rsidRPr="00000000" w14:paraId="00000094">
      <w:pPr>
        <w:spacing w:after="120" w:before="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spacing w:after="120" w:before="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Modalidad de evaluación:</w:t>
      </w:r>
    </w:p>
    <w:p w:rsidR="00000000" w:rsidDel="00000000" w:rsidP="00000000" w:rsidRDefault="00000000" w:rsidRPr="00000000" w14:paraId="00000096">
      <w:pPr>
        <w:spacing w:after="12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formas de evaluación de la asignatura son diversas y complementarias. Se fundamentan en una concepción de la comunicación escrita como una habilidad compleja, situada culturalmente, de aprendizaje gradual y continuo, de elaboración pautada y monitoreada. Se focaliza tanto en el proceso como en el producto, en lo individual y en lo social, en lo analítico y en lo holístico. Las instancias de evaluación serán: </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 parcial individual.</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Trabajos prácticos individuales breves, participación en las actividades de clase.</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spacing w:after="12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Informe de lectura grupal.</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0"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establece como requisitos necesarios contar con una asistencia no inferior al 75%. La acreditación se obtiene al cumplir alguna de las siguientes condiciones:</w:t>
      </w:r>
    </w:p>
    <w:p w:rsidR="00000000" w:rsidDel="00000000" w:rsidP="00000000" w:rsidRDefault="00000000" w:rsidRPr="00000000" w14:paraId="0000009C">
      <w:pPr>
        <w:numPr>
          <w:ilvl w:val="0"/>
          <w:numId w:val="2"/>
        </w:numPr>
        <w:spacing w:after="0" w:after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Aprobar cada una de las instancias parciales de evaluación en primera o segunda fecha (recuperatorio) con un mínimo de 6 y un promedio mínimo de 7. En este caso se considera la materia como promocionada.</w:t>
      </w:r>
    </w:p>
    <w:p w:rsidR="00000000" w:rsidDel="00000000" w:rsidP="00000000" w:rsidRDefault="00000000" w:rsidRPr="00000000" w14:paraId="0000009D">
      <w:pPr>
        <w:numPr>
          <w:ilvl w:val="0"/>
          <w:numId w:val="2"/>
        </w:numPr>
        <w:spacing w:after="12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Aprobar cada una de las instancias parciales de evaluación en primera o segunda fecha (recuperatorio) y aprobar un examen integrador al finalizar la materia (o en las instancias de pendiente de aprobación establecidas por calendario académico), en todos los casos con un mínimo de 4.</w:t>
      </w:r>
    </w:p>
    <w:p w:rsidR="00000000" w:rsidDel="00000000" w:rsidP="00000000" w:rsidRDefault="00000000" w:rsidRPr="00000000" w14:paraId="0000009E">
      <w:pPr>
        <w:spacing w:after="120"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120" w:line="276"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aprobar la asignatura se tendrá en cuenta la resolución 201/18 del Consejo Superior sobre el Régimen de estudios de la UNQ y modificatorias.</w:t>
      </w:r>
      <w:r w:rsidDel="00000000" w:rsidR="00000000" w:rsidRPr="00000000">
        <w:rPr>
          <w:rtl w:val="0"/>
        </w:rPr>
      </w:r>
    </w:p>
    <w:p w:rsidR="00000000" w:rsidDel="00000000" w:rsidP="00000000" w:rsidRDefault="00000000" w:rsidRPr="00000000" w14:paraId="000000A0">
      <w:pPr>
        <w:spacing w:after="120" w:before="0" w:line="276" w:lineRule="auto"/>
        <w:ind w:left="0" w:right="56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pStyle w:val="Heading3"/>
        <w:keepLines w:val="0"/>
        <w:spacing w:after="120" w:before="0" w:line="276" w:lineRule="auto"/>
        <w:jc w:val="both"/>
        <w:rPr>
          <w:rFonts w:ascii="Arial" w:cs="Arial" w:eastAsia="Arial" w:hAnsi="Arial"/>
          <w:sz w:val="24"/>
          <w:szCs w:val="24"/>
        </w:rPr>
      </w:pPr>
      <w:bookmarkStart w:colFirst="0" w:colLast="0" w:name="_mcckac843yrs" w:id="3"/>
      <w:bookmarkEnd w:id="3"/>
      <w:r w:rsidDel="00000000" w:rsidR="00000000" w:rsidRPr="00000000">
        <w:rPr>
          <w:rFonts w:ascii="Arial" w:cs="Arial" w:eastAsia="Arial" w:hAnsi="Arial"/>
          <w:sz w:val="24"/>
          <w:szCs w:val="24"/>
          <w:rtl w:val="0"/>
        </w:rPr>
        <w:t xml:space="preserve">Modalidad de evaluación libre:</w:t>
      </w:r>
    </w:p>
    <w:p w:rsidR="00000000" w:rsidDel="00000000" w:rsidP="00000000" w:rsidRDefault="00000000" w:rsidRPr="00000000" w14:paraId="000000A2">
      <w:pPr>
        <w:spacing w:after="120" w:before="0" w:line="276"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En la modalidad de libre se evaluarán todos los contenidos establecidos </w:t>
      </w:r>
      <w:r w:rsidDel="00000000" w:rsidR="00000000" w:rsidRPr="00000000">
        <w:rPr>
          <w:rFonts w:ascii="Arial" w:cs="Arial" w:eastAsia="Arial" w:hAnsi="Arial"/>
          <w:sz w:val="24"/>
          <w:szCs w:val="24"/>
          <w:rtl w:val="0"/>
        </w:rPr>
        <w:t xml:space="preserve">en este programa</w:t>
      </w:r>
      <w:r w:rsidDel="00000000" w:rsidR="00000000" w:rsidRPr="00000000">
        <w:rPr>
          <w:rFonts w:ascii="Arial" w:cs="Arial" w:eastAsia="Arial" w:hAnsi="Arial"/>
          <w:color w:val="000000"/>
          <w:sz w:val="24"/>
          <w:szCs w:val="24"/>
          <w:rtl w:val="0"/>
        </w:rPr>
        <w:t xml:space="preserve">. La evaluación comprende una única instancia en forma escrita, en donde se resolverán consignas teóricas, de comprensión lectora y de escritura académica. Cada estudiante aprueba con la obtención de un mínimo de 4 (cuatro) puntos en el examen (que equivalen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responder correctamente un 50% de los contenidos evaluados).</w:t>
      </w:r>
      <w:r w:rsidDel="00000000" w:rsidR="00000000" w:rsidRPr="00000000">
        <w:rPr>
          <w:rtl w:val="0"/>
        </w:rPr>
      </w:r>
    </w:p>
    <w:p w:rsidR="00000000" w:rsidDel="00000000" w:rsidP="00000000" w:rsidRDefault="00000000" w:rsidRPr="00000000" w14:paraId="000000A3">
      <w:pPr>
        <w:spacing w:after="120" w:before="0" w:line="276" w:lineRule="auto"/>
        <w:jc w:val="both"/>
        <w:rPr>
          <w:rFonts w:ascii="Arial" w:cs="Arial" w:eastAsia="Arial" w:hAnsi="Arial"/>
          <w:b w:val="1"/>
          <w:sz w:val="24"/>
          <w:szCs w:val="24"/>
        </w:rPr>
        <w:sectPr>
          <w:headerReference r:id="rId13" w:type="default"/>
          <w:footerReference r:id="rId14" w:type="default"/>
          <w:pgSz w:h="16838" w:w="11906" w:orient="portrait"/>
          <w:pgMar w:bottom="1133.8582677165355" w:top="1133.8582677165355" w:left="1133.8582677165355" w:right="1133.8582677165355" w:header="708" w:footer="708"/>
          <w:pgNumType w:start="1"/>
        </w:sectPr>
      </w:pPr>
      <w:r w:rsidDel="00000000" w:rsidR="00000000" w:rsidRPr="00000000">
        <w:rPr>
          <w:rFonts w:ascii="Arial" w:cs="Arial" w:eastAsia="Arial" w:hAnsi="Arial"/>
          <w:b w:val="1"/>
          <w:color w:val="000000"/>
          <w:sz w:val="24"/>
          <w:szCs w:val="24"/>
          <w:rtl w:val="0"/>
        </w:rPr>
        <w:t xml:space="preserve">Aclaración: Se requiere que las personas inscriptas se comuniquen con la coordinación de esta asignatura vía correo electrónico con al menos 5 días hábiles de antelación al inicio de la semana de mesas de exámenes, ya que la instancia de evaluación libre puede incluir realización de actividades previas como parte de la evaluación.</w:t>
      </w:r>
      <w:r w:rsidDel="00000000" w:rsidR="00000000" w:rsidRPr="00000000">
        <w:rPr>
          <w:rtl w:val="0"/>
        </w:rPr>
      </w:r>
    </w:p>
    <w:p w:rsidR="00000000" w:rsidDel="00000000" w:rsidP="00000000" w:rsidRDefault="00000000" w:rsidRPr="00000000" w14:paraId="000000A4">
      <w:pPr>
        <w:pStyle w:val="Heading3"/>
        <w:keepLines w:val="0"/>
        <w:spacing w:after="120" w:before="0" w:line="276" w:lineRule="auto"/>
        <w:jc w:val="both"/>
        <w:rPr>
          <w:rFonts w:ascii="Arial" w:cs="Arial" w:eastAsia="Arial" w:hAnsi="Arial"/>
          <w:b w:val="1"/>
          <w:sz w:val="24"/>
          <w:szCs w:val="24"/>
        </w:rPr>
      </w:pPr>
      <w:bookmarkStart w:colFirst="0" w:colLast="0" w:name="_s7jidpajn3w1" w:id="4"/>
      <w:bookmarkEnd w:id="4"/>
      <w:r w:rsidDel="00000000" w:rsidR="00000000" w:rsidRPr="00000000">
        <w:rPr>
          <w:rFonts w:ascii="Arial" w:cs="Arial" w:eastAsia="Arial" w:hAnsi="Arial"/>
          <w:sz w:val="24"/>
          <w:szCs w:val="24"/>
          <w:rtl w:val="0"/>
        </w:rPr>
        <w:t xml:space="preserve">Cronograma tentativo</w:t>
      </w:r>
      <w:r w:rsidDel="00000000" w:rsidR="00000000" w:rsidRPr="00000000">
        <w:rPr>
          <w:rtl w:val="0"/>
        </w:rPr>
      </w:r>
    </w:p>
    <w:tbl>
      <w:tblPr>
        <w:tblStyle w:val="Table2"/>
        <w:tblW w:w="95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4230"/>
        <w:gridCol w:w="1260"/>
        <w:gridCol w:w="590.0000000000001"/>
        <w:gridCol w:w="590.0000000000001"/>
        <w:gridCol w:w="590.0000000000001"/>
        <w:gridCol w:w="1245"/>
        <w:tblGridChange w:id="0">
          <w:tblGrid>
            <w:gridCol w:w="1050"/>
            <w:gridCol w:w="4230"/>
            <w:gridCol w:w="1260"/>
            <w:gridCol w:w="590.0000000000001"/>
            <w:gridCol w:w="590.0000000000001"/>
            <w:gridCol w:w="590.0000000000001"/>
            <w:gridCol w:w="1245"/>
          </w:tblGrid>
        </w:tblGridChange>
      </w:tblGrid>
      <w:tr>
        <w:trPr>
          <w:trHeight w:val="400"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6">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w:t>
            </w:r>
          </w:p>
        </w:tc>
        <w:tc>
          <w:tcPr>
            <w:vMerge w:val="restart"/>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Unidades</w:t>
            </w:r>
          </w:p>
        </w:tc>
        <w:tc>
          <w:tcPr>
            <w:gridSpan w:val="5"/>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w:t>
            </w:r>
          </w:p>
        </w:tc>
      </w:tr>
      <w:tr>
        <w:trPr>
          <w:trHeight w:val="4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E">
            <w:pPr>
              <w:spacing w:after="0" w:line="240" w:lineRule="auto"/>
              <w:jc w:val="center"/>
              <w:rPr>
                <w:rFonts w:ascii="Arial" w:cs="Arial" w:eastAsia="Arial" w:hAnsi="Arial"/>
                <w:b w:val="1"/>
                <w:sz w:val="20"/>
                <w:szCs w:val="20"/>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Teórico</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Práctico *</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Evaluación</w:t>
            </w:r>
            <w:r w:rsidDel="00000000" w:rsidR="00000000" w:rsidRPr="00000000">
              <w:rPr>
                <w:rtl w:val="0"/>
              </w:rPr>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4">
            <w:pPr>
              <w:spacing w:after="0" w:line="240" w:lineRule="auto"/>
              <w:rPr>
                <w:rFonts w:ascii="Arial" w:cs="Arial" w:eastAsia="Arial" w:hAnsi="Arial"/>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5">
            <w:pPr>
              <w:spacing w:after="0" w:line="240" w:lineRule="auto"/>
              <w:jc w:val="center"/>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6">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240" w:lineRule="auto"/>
              <w:jc w:val="center"/>
              <w:rPr>
                <w:rFonts w:ascii="Arial" w:cs="Arial" w:eastAsia="Arial" w:hAnsi="Arial"/>
                <w:b w:val="1"/>
                <w:sz w:val="20"/>
                <w:szCs w:val="20"/>
                <w:vertAlign w:val="superscript"/>
              </w:rPr>
            </w:pPr>
            <w:r w:rsidDel="00000000" w:rsidR="00000000" w:rsidRPr="00000000">
              <w:rPr>
                <w:rFonts w:ascii="Arial" w:cs="Arial" w:eastAsia="Arial" w:hAnsi="Arial"/>
                <w:b w:val="1"/>
                <w:sz w:val="20"/>
                <w:szCs w:val="20"/>
                <w:rtl w:val="0"/>
              </w:rPr>
              <w:t xml:space="preserve">3</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A">
            <w:pPr>
              <w:spacing w:after="0" w:line="240" w:lineRule="auto"/>
              <w:jc w:val="center"/>
              <w:rPr>
                <w:rFonts w:ascii="Arial" w:cs="Arial" w:eastAsia="Arial" w:hAnsi="Arial"/>
                <w:sz w:val="24"/>
                <w:szCs w:val="24"/>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C">
            <w:pPr>
              <w:widowControl w:val="0"/>
              <w:spacing w:after="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 Biografía </w:t>
            </w:r>
            <w:r w:rsidDel="00000000" w:rsidR="00000000" w:rsidRPr="00000000">
              <w:rPr>
                <w:rFonts w:ascii="Arial" w:cs="Arial" w:eastAsia="Arial" w:hAnsi="Arial"/>
                <w:sz w:val="20"/>
                <w:szCs w:val="20"/>
                <w:rtl w:val="0"/>
              </w:rPr>
              <w:t xml:space="preserve">de lector</w:t>
            </w:r>
            <w:r w:rsidDel="00000000" w:rsidR="00000000" w:rsidRPr="00000000">
              <w:rPr>
                <w:rFonts w:ascii="Arial" w:cs="Arial" w:eastAsia="Arial" w:hAnsi="Arial"/>
                <w:sz w:val="20"/>
                <w:szCs w:val="20"/>
                <w:rtl w:val="0"/>
              </w:rPr>
              <w:t xml:space="preserve"> y escritor. </w:t>
            </w:r>
          </w:p>
          <w:p w:rsidR="00000000" w:rsidDel="00000000" w:rsidP="00000000" w:rsidRDefault="00000000" w:rsidRPr="00000000" w14:paraId="000000BD">
            <w:pPr>
              <w:widowControl w:val="0"/>
              <w:spacing w:after="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Oralidad y escritura.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 Géneros discursivos</w:t>
            </w:r>
            <w:r w:rsidDel="00000000" w:rsidR="00000000" w:rsidRPr="00000000">
              <w:rPr>
                <w:rFonts w:ascii="Arial Narrow" w:cs="Arial Narrow" w:eastAsia="Arial Narrow" w:hAnsi="Arial Narrow"/>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 Discurso especializado.</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Divulgación científica.</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Narrow" w:cs="Arial Narrow" w:eastAsia="Arial Narrow" w:hAnsi="Arial Narrow"/>
              </w:rPr>
            </w:pPr>
            <w:r w:rsidDel="00000000" w:rsidR="00000000" w:rsidRPr="00000000">
              <w:rPr>
                <w:rFonts w:ascii="Arial" w:cs="Arial" w:eastAsia="Arial" w:hAnsi="Arial"/>
                <w:sz w:val="20"/>
                <w:szCs w:val="20"/>
                <w:rtl w:val="0"/>
              </w:rPr>
              <w:t xml:space="preserve">2 - Selección de fuentes.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Primer Parcial</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2 - Mapas Conceptuales.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3 - Respuestas de parcial.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Informe de Lectura.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3 - Estructura del Informe de Lectura.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B">
            <w:pPr>
              <w:widowControl w:val="0"/>
              <w:spacing w:after="12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Lectura y actividades referidas a la jerarquización y coherencia.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widowControl w:val="0"/>
              <w:spacing w:after="0" w:line="240"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Intertextualidad y citas textuales. Actividades para desarrollar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 texto comparativo.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 Caracterización del género: entrada enciclopédica. Tarea domiciliaria.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 Escritura colectiva del desarrollo del informe.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 Personalización y despersonalización. Mitigación y refuerzo.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 Argumentación.</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1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7 - Conclusión del Informe.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after="0" w:line="240" w:lineRule="auto"/>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Presentación del informe.</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Preparación Oral del Informe. </w:t>
            </w:r>
            <w:r w:rsidDel="00000000" w:rsidR="00000000" w:rsidRPr="00000000">
              <w:rPr>
                <w:rFonts w:ascii="Arial" w:cs="Arial" w:eastAsia="Arial" w:hAnsi="Arial"/>
                <w:b w:val="1"/>
                <w:sz w:val="20"/>
                <w:szCs w:val="20"/>
                <w:rtl w:val="0"/>
              </w:rPr>
              <w:t xml:space="preserve">Recuperatorio Primer Parcial</w:t>
            </w:r>
            <w:r w:rsidDel="00000000" w:rsidR="00000000" w:rsidRPr="00000000">
              <w:rPr>
                <w:rFonts w:ascii="Arial" w:cs="Arial" w:eastAsia="Arial" w:hAnsi="Arial"/>
                <w:sz w:val="20"/>
                <w:szCs w:val="20"/>
                <w:rtl w:val="0"/>
              </w:rPr>
              <w:t xml:space="preserve">.</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Preparación Oral del Informe.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Exposición Grupal.</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Presentación oral del Informe. Integrador.</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gridSpan w:val="7"/>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 Práctico: 1. Trabajos Prácticos 2. Laboratorios 3. Otros: Actividades semanales obligatorias, consultas y seguimiento de foros. </w:t>
            </w:r>
            <w:r w:rsidDel="00000000" w:rsidR="00000000" w:rsidRPr="00000000">
              <w:rPr>
                <w:rtl w:val="0"/>
              </w:rPr>
            </w:r>
          </w:p>
        </w:tc>
      </w:tr>
    </w:tbl>
    <w:p w:rsidR="00000000" w:rsidDel="00000000" w:rsidP="00000000" w:rsidRDefault="00000000" w:rsidRPr="00000000" w14:paraId="00000146">
      <w:pPr>
        <w:spacing w:after="120" w:before="0" w:line="276" w:lineRule="auto"/>
        <w:rPr>
          <w:rFonts w:ascii="Arial" w:cs="Arial" w:eastAsia="Arial" w:hAnsi="Arial"/>
          <w:sz w:val="24"/>
          <w:szCs w:val="24"/>
        </w:rPr>
      </w:pPr>
      <w:r w:rsidDel="00000000" w:rsidR="00000000" w:rsidRPr="00000000">
        <w:rPr>
          <w:rtl w:val="0"/>
        </w:rPr>
      </w:r>
    </w:p>
    <w:sectPr>
      <w:type w:val="nextPage"/>
      <w:pgSz w:h="16838" w:w="11906" w:orient="portrait"/>
      <w:pgMar w:bottom="1133.8582677165355" w:top="1133.8582677165355" w:left="1133.8582677165355" w:right="1133.8582677165355"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spacing w:after="0" w:before="120" w:line="240" w:lineRule="auto"/>
      <w:ind w:left="720" w:hanging="360"/>
      <w:jc w:val="right"/>
      <w:rPr/>
    </w:pPr>
    <w:r w:rsidDel="00000000" w:rsidR="00000000" w:rsidRPr="00000000">
      <w:rPr>
        <w:sz w:val="20"/>
        <w:szCs w:val="20"/>
        <w:rtl w:val="0"/>
      </w:rPr>
      <w:t xml:space="preserve">Página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de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spacing w:after="0" w:before="120" w:line="240" w:lineRule="auto"/>
      <w:jc w:val="right"/>
      <w:rPr/>
    </w:pPr>
    <w:r w:rsidDel="00000000" w:rsidR="00000000" w:rsidRPr="00000000">
      <w:rPr>
        <w:sz w:val="20"/>
        <w:szCs w:val="20"/>
        <w:rtl w:val="0"/>
      </w:rPr>
      <w:t xml:space="preserve">UNQ - 2021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Arial" w:cs="Arial" w:eastAsia="Arial" w:hAnsi="Arial"/>
      <w:b w:val="1"/>
      <w:color w:val="000000"/>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atercera.com/noticia/tendencias/2015/08/659-641025-9-confesiones-de-un-plagiador.html" TargetMode="External"/><Relationship Id="rId10" Type="http://schemas.openxmlformats.org/officeDocument/2006/relationships/hyperlink" Target="http://www.ungs.edu.ar/areas/publicaciones/502/en-carrera-escritura-y-lectura-de-textos-academicos-y-profesionales.html" TargetMode="External"/><Relationship Id="rId13" Type="http://schemas.openxmlformats.org/officeDocument/2006/relationships/header" Target="header1.xml"/><Relationship Id="rId12" Type="http://schemas.openxmlformats.org/officeDocument/2006/relationships/hyperlink" Target="http://bidi.xoc.uam.mx/tabla_contenido_libro.php?id_libro=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blioteca.cefyl.net/node/29586"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universitas82.files.wordpress.com/2013/08/las-cosas-del-decir.pdf" TargetMode="External"/><Relationship Id="rId7" Type="http://schemas.openxmlformats.org/officeDocument/2006/relationships/hyperlink" Target="http://awww.elgatoylacaja.com.ar/la-chispa-de-la-vida/" TargetMode="External"/><Relationship Id="rId8" Type="http://schemas.openxmlformats.org/officeDocument/2006/relationships/hyperlink" Target="http://biblioteca.cefyl.net/node/2958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