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2B" w:rsidRPr="002E025C" w:rsidRDefault="00F24B2B" w:rsidP="00F24B2B">
      <w:pPr>
        <w:shd w:val="clear" w:color="auto" w:fill="FFFFFF"/>
        <w:spacing w:after="390" w:line="240" w:lineRule="auto"/>
        <w:jc w:val="center"/>
        <w:textAlignment w:val="baseline"/>
        <w:rPr>
          <w:rFonts w:ascii="Arial" w:eastAsia="Times New Roman" w:hAnsi="Arial" w:cs="Arial"/>
          <w:b/>
          <w:bCs/>
          <w:lang w:eastAsia="es-AR"/>
        </w:rPr>
      </w:pPr>
      <w:r w:rsidRPr="002E025C">
        <w:rPr>
          <w:rFonts w:ascii="Arial" w:eastAsia="Times New Roman" w:hAnsi="Arial" w:cs="Arial"/>
          <w:b/>
          <w:bCs/>
          <w:lang w:eastAsia="es-AR"/>
        </w:rPr>
        <w:t>MANIZALES MÁS</w:t>
      </w:r>
      <w:r w:rsidR="00F80FCE" w:rsidRPr="002E025C">
        <w:rPr>
          <w:rFonts w:ascii="Arial" w:eastAsia="Times New Roman" w:hAnsi="Arial" w:cs="Arial"/>
          <w:b/>
          <w:bCs/>
          <w:lang w:eastAsia="es-AR"/>
        </w:rPr>
        <w:t xml:space="preserve">, UN MODELO DE </w:t>
      </w:r>
      <w:r w:rsidRPr="002E025C">
        <w:rPr>
          <w:rFonts w:ascii="Arial" w:eastAsia="Times New Roman" w:hAnsi="Arial" w:cs="Arial"/>
          <w:b/>
          <w:bCs/>
          <w:lang w:eastAsia="es-AR"/>
        </w:rPr>
        <w:t>ECOSISTEMA DE EMPRENDIMIENTO</w:t>
      </w:r>
    </w:p>
    <w:p w:rsidR="002E025C" w:rsidRPr="002E025C" w:rsidRDefault="00D75AF3" w:rsidP="002E025C">
      <w:pPr>
        <w:pStyle w:val="Prrafodelista"/>
        <w:numPr>
          <w:ilvl w:val="0"/>
          <w:numId w:val="11"/>
        </w:numPr>
        <w:jc w:val="both"/>
        <w:rPr>
          <w:rFonts w:ascii="Arial" w:eastAsia="Times New Roman" w:hAnsi="Arial" w:cs="Arial"/>
          <w:bCs/>
          <w:lang w:eastAsia="es-AR"/>
        </w:rPr>
      </w:pPr>
      <w:r w:rsidRPr="002E025C">
        <w:rPr>
          <w:rFonts w:ascii="Arial" w:eastAsia="Times New Roman" w:hAnsi="Arial" w:cs="Arial"/>
          <w:bCs/>
          <w:lang w:eastAsia="es-AR"/>
        </w:rPr>
        <w:t>Nombre de la universidad que participa en el caso y una breve descripción de sus características institucionales (Antigüedad, tamaño, región, interacciones con el medio, etc.).</w:t>
      </w:r>
    </w:p>
    <w:p w:rsidR="002E025C" w:rsidRPr="002E025C" w:rsidRDefault="002E025C" w:rsidP="002E025C">
      <w:pPr>
        <w:jc w:val="both"/>
        <w:rPr>
          <w:rFonts w:ascii="Arial" w:eastAsia="Times New Roman" w:hAnsi="Arial" w:cs="Arial"/>
          <w:bCs/>
          <w:lang w:eastAsia="es-AR"/>
        </w:rPr>
      </w:pPr>
      <w:r w:rsidRPr="002E025C">
        <w:rPr>
          <w:rFonts w:ascii="Arial" w:eastAsia="Times New Roman" w:hAnsi="Arial" w:cs="Arial"/>
          <w:bCs/>
          <w:lang w:eastAsia="es-AR"/>
        </w:rPr>
        <w:t>La UNIVERSIDAD CATÓLICA DE MANIZALES es una Institución de Educación Superior regida por las Hermanas de la Caridad Dominicas de la Presentación de la Santísima Virgen, que desde el año 1954, ofrece a la comunidad de la región  y del país, una propuesta de formación en educación superior y que durante más de  6</w:t>
      </w:r>
      <w:r>
        <w:rPr>
          <w:rFonts w:ascii="Arial" w:eastAsia="Times New Roman" w:hAnsi="Arial" w:cs="Arial"/>
          <w:bCs/>
          <w:lang w:eastAsia="es-AR"/>
        </w:rPr>
        <w:t>5</w:t>
      </w:r>
      <w:r w:rsidRPr="002E025C">
        <w:rPr>
          <w:rFonts w:ascii="Arial" w:eastAsia="Times New Roman" w:hAnsi="Arial" w:cs="Arial"/>
          <w:bCs/>
          <w:lang w:eastAsia="es-AR"/>
        </w:rPr>
        <w:t xml:space="preserve"> años se ha preocupado por propiciar la formación integral de la persona, por promover y contribuir al desarrollo de la Ciencia a través de la investigación, la docencia y la proyección social, mediante una estructura soportada en la Rectoría y en tres Vicerrectorías: Vicerrectoría Académica, Vicerrectoría Administrativa y Financiera, y Vicerrectoría de Bienestar y Pastoral Universitario. </w:t>
      </w:r>
      <w:r w:rsidRPr="002E025C">
        <w:rPr>
          <w:rFonts w:ascii="Arial" w:eastAsia="Times New Roman" w:hAnsi="Arial" w:cs="Arial"/>
          <w:bCs/>
          <w:lang w:eastAsia="es-AR"/>
        </w:rPr>
        <w:br/>
      </w:r>
      <w:r w:rsidRPr="002E025C">
        <w:rPr>
          <w:rFonts w:ascii="Arial" w:eastAsia="Times New Roman" w:hAnsi="Arial" w:cs="Arial"/>
          <w:bCs/>
          <w:lang w:eastAsia="es-AR"/>
        </w:rPr>
        <w:br/>
        <w:t>La UCM,  en el desarrollo y cumplimiento de su misión busca en los diferentes sectores de la sociedad, un potencial de crecimiento y expansión de la cobertura institucional con una diversificada oferta de servicios que satisfaga necesidades y amplíe nuevos mercados a través de la exploración de las particularidades y potencialidades económicas, sociales y productivas de los contextos locales, regionales y nacionales; ofreciendo una estructura académica y administrativa especializada para realizar una adecuada gestión en términos de planeación, ejecución y evaluación de los procesos de asesoría, consultoría, proyectos de desarrollo y educación continuada, derivados de los ejercicios académicos e investigativos de facultades, programas académicos, centros e institutos.</w:t>
      </w:r>
    </w:p>
    <w:p w:rsidR="002E025C" w:rsidRPr="002E025C" w:rsidRDefault="002E025C" w:rsidP="002E025C">
      <w:pPr>
        <w:rPr>
          <w:rFonts w:ascii="Arial" w:eastAsia="Times New Roman" w:hAnsi="Arial" w:cs="Arial"/>
          <w:bCs/>
          <w:lang w:eastAsia="es-AR"/>
        </w:rPr>
      </w:pPr>
      <w:r w:rsidRPr="002E025C">
        <w:rPr>
          <w:rFonts w:ascii="Arial" w:eastAsia="Times New Roman" w:hAnsi="Arial" w:cs="Arial"/>
          <w:bCs/>
          <w:lang w:eastAsia="es-AR"/>
        </w:rPr>
        <w:br/>
      </w:r>
      <w:r w:rsidRPr="002E025C">
        <w:rPr>
          <w:rFonts w:ascii="Arial" w:eastAsia="Times New Roman" w:hAnsi="Arial" w:cs="Arial"/>
          <w:b/>
          <w:bCs/>
          <w:lang w:eastAsia="es-AR"/>
        </w:rPr>
        <w:t>Perfil UCM</w:t>
      </w:r>
      <w:r w:rsidRPr="002E025C">
        <w:rPr>
          <w:rFonts w:ascii="Arial" w:eastAsia="Times New Roman" w:hAnsi="Arial" w:cs="Arial"/>
          <w:bCs/>
          <w:lang w:eastAsia="es-AR"/>
        </w:rPr>
        <w:br/>
        <w:t>Como obra congregacional y de Iglesia, desde su identidad, trabaja en la formación integral en diálogo con el entorno, para contribuir a la transformación social y cultural, soportada en principios de participación y corresponsabilidad, con criterios de calidad en el contexto internacional.</w:t>
      </w:r>
    </w:p>
    <w:p w:rsidR="002E025C" w:rsidRPr="002E025C" w:rsidRDefault="002E025C" w:rsidP="002E025C">
      <w:pPr>
        <w:rPr>
          <w:rFonts w:ascii="Arial" w:eastAsia="Times New Roman" w:hAnsi="Arial" w:cs="Arial"/>
          <w:bCs/>
          <w:lang w:eastAsia="es-AR"/>
        </w:rPr>
      </w:pPr>
      <w:r w:rsidRPr="002E025C">
        <w:rPr>
          <w:rFonts w:ascii="Arial" w:eastAsia="Times New Roman" w:hAnsi="Arial" w:cs="Arial"/>
          <w:bCs/>
          <w:lang w:eastAsia="es-AR"/>
        </w:rPr>
        <w:br/>
      </w:r>
      <w:r w:rsidRPr="002E025C">
        <w:rPr>
          <w:rFonts w:ascii="Arial" w:eastAsia="Times New Roman" w:hAnsi="Arial" w:cs="Arial"/>
          <w:b/>
          <w:bCs/>
          <w:lang w:eastAsia="es-AR"/>
        </w:rPr>
        <w:t>Misión UCM</w:t>
      </w:r>
      <w:r w:rsidRPr="002E025C">
        <w:rPr>
          <w:rFonts w:ascii="Arial" w:eastAsia="Times New Roman" w:hAnsi="Arial" w:cs="Arial"/>
          <w:bCs/>
          <w:lang w:eastAsia="es-AR"/>
        </w:rPr>
        <w:br/>
        <w:t>Contribuir a la formación integral de la persona desde una visión humanista, científica y cristiana, iluminada por el Evangelio, el Magisterio de la Iglesia y el Carisma Congregacional de las Hermanas de la Caridad Dominicas de la Presentación de la Santísima Virgen. Orienta la academia con criterios de universalidad, humanización del conocimiento, calidad e innovación, para la construcción de nueva ciudadanía como expresión del diálogo entre fe-cultura-vida, para responder a los desafíos de la sociedad contemporánea, en el contexto de un mundo globalizado con sentido social y eclesial.</w:t>
      </w:r>
    </w:p>
    <w:p w:rsidR="002E025C" w:rsidRDefault="002E025C" w:rsidP="002E025C">
      <w:pPr>
        <w:jc w:val="both"/>
        <w:rPr>
          <w:rFonts w:ascii="Arial" w:eastAsia="Times New Roman" w:hAnsi="Arial" w:cs="Arial"/>
          <w:b/>
          <w:bCs/>
          <w:lang w:eastAsia="es-AR"/>
        </w:rPr>
      </w:pPr>
      <w:r w:rsidRPr="002E025C">
        <w:rPr>
          <w:rFonts w:ascii="Arial" w:eastAsia="Times New Roman" w:hAnsi="Arial" w:cs="Arial"/>
          <w:bCs/>
          <w:lang w:eastAsia="es-AR"/>
        </w:rPr>
        <w:br/>
      </w:r>
      <w:r w:rsidRPr="002E025C">
        <w:rPr>
          <w:rFonts w:ascii="Arial" w:eastAsia="Times New Roman" w:hAnsi="Arial" w:cs="Arial"/>
          <w:b/>
          <w:bCs/>
          <w:lang w:eastAsia="es-AR"/>
        </w:rPr>
        <w:t>Direccionamientos Estratégicos</w:t>
      </w:r>
    </w:p>
    <w:p w:rsidR="002E025C" w:rsidRDefault="002E025C" w:rsidP="002E025C">
      <w:pPr>
        <w:jc w:val="both"/>
        <w:rPr>
          <w:rFonts w:ascii="Arial" w:eastAsia="Times New Roman" w:hAnsi="Arial" w:cs="Arial"/>
          <w:bCs/>
          <w:lang w:eastAsia="es-AR"/>
        </w:rPr>
      </w:pPr>
      <w:r w:rsidRPr="002E025C">
        <w:rPr>
          <w:rFonts w:ascii="Arial" w:eastAsia="Times New Roman" w:hAnsi="Arial" w:cs="Arial"/>
          <w:bCs/>
          <w:lang w:eastAsia="es-AR"/>
        </w:rPr>
        <w:t>• Inclusión, diversidad y multiculturalidad en articulación con el quehacer institucional.</w:t>
      </w:r>
    </w:p>
    <w:p w:rsidR="002E025C" w:rsidRDefault="002E025C" w:rsidP="002E025C">
      <w:pPr>
        <w:jc w:val="both"/>
        <w:rPr>
          <w:rFonts w:ascii="Arial" w:eastAsia="Times New Roman" w:hAnsi="Arial" w:cs="Arial"/>
          <w:bCs/>
          <w:lang w:eastAsia="es-AR"/>
        </w:rPr>
      </w:pPr>
      <w:r w:rsidRPr="002E025C">
        <w:rPr>
          <w:rFonts w:ascii="Arial" w:eastAsia="Times New Roman" w:hAnsi="Arial" w:cs="Arial"/>
          <w:bCs/>
          <w:lang w:eastAsia="es-AR"/>
        </w:rPr>
        <w:lastRenderedPageBreak/>
        <w:br/>
        <w:t>• Corresponsabilidad en la sostenibilidad institucional.</w:t>
      </w:r>
    </w:p>
    <w:p w:rsidR="002E025C" w:rsidRDefault="002E025C" w:rsidP="002E025C">
      <w:pPr>
        <w:jc w:val="both"/>
        <w:rPr>
          <w:rFonts w:ascii="Arial" w:eastAsia="Times New Roman" w:hAnsi="Arial" w:cs="Arial"/>
          <w:bCs/>
          <w:lang w:eastAsia="es-AR"/>
        </w:rPr>
      </w:pPr>
      <w:r w:rsidRPr="002E025C">
        <w:rPr>
          <w:rFonts w:ascii="Arial" w:eastAsia="Times New Roman" w:hAnsi="Arial" w:cs="Arial"/>
          <w:bCs/>
          <w:lang w:eastAsia="es-AR"/>
        </w:rPr>
        <w:t>• Autonomía desde criterios de calidad.</w:t>
      </w:r>
    </w:p>
    <w:p w:rsidR="002E025C" w:rsidRPr="002E025C" w:rsidRDefault="002E025C" w:rsidP="002E025C">
      <w:pPr>
        <w:jc w:val="both"/>
        <w:rPr>
          <w:rFonts w:ascii="Arial" w:eastAsia="Times New Roman" w:hAnsi="Arial" w:cs="Arial"/>
          <w:bCs/>
          <w:lang w:eastAsia="es-AR"/>
        </w:rPr>
      </w:pPr>
      <w:r w:rsidRPr="002E025C">
        <w:rPr>
          <w:rFonts w:ascii="Arial" w:eastAsia="Times New Roman" w:hAnsi="Arial" w:cs="Arial"/>
          <w:bCs/>
          <w:lang w:eastAsia="es-AR"/>
        </w:rPr>
        <w:t xml:space="preserve">• </w:t>
      </w:r>
      <w:proofErr w:type="spellStart"/>
      <w:r w:rsidRPr="002E025C">
        <w:rPr>
          <w:rFonts w:ascii="Arial" w:eastAsia="Times New Roman" w:hAnsi="Arial" w:cs="Arial"/>
          <w:bCs/>
          <w:lang w:eastAsia="es-AR"/>
        </w:rPr>
        <w:t>Visibilización</w:t>
      </w:r>
      <w:proofErr w:type="spellEnd"/>
      <w:r w:rsidRPr="002E025C">
        <w:rPr>
          <w:rFonts w:ascii="Arial" w:eastAsia="Times New Roman" w:hAnsi="Arial" w:cs="Arial"/>
          <w:bCs/>
          <w:lang w:eastAsia="es-AR"/>
        </w:rPr>
        <w:t xml:space="preserve"> de las contribuciones.</w:t>
      </w:r>
    </w:p>
    <w:p w:rsidR="002E025C" w:rsidRDefault="002E025C" w:rsidP="002E025C">
      <w:pPr>
        <w:jc w:val="both"/>
        <w:rPr>
          <w:rFonts w:ascii="Arial" w:eastAsia="Times New Roman" w:hAnsi="Arial" w:cs="Arial"/>
          <w:bCs/>
          <w:lang w:eastAsia="es-AR"/>
        </w:rPr>
      </w:pPr>
      <w:r w:rsidRPr="002E025C">
        <w:rPr>
          <w:rFonts w:ascii="Arial" w:eastAsia="Times New Roman" w:hAnsi="Arial" w:cs="Arial"/>
          <w:bCs/>
          <w:lang w:eastAsia="es-AR"/>
        </w:rPr>
        <w:br/>
        <w:t xml:space="preserve">A partir del Plan de Desarrollo Institucional 2018 – 2025, se establecieron seis megas que permiten enfocar los esfuerzos de la Universidad Católica de Manizales, así: </w:t>
      </w:r>
    </w:p>
    <w:p w:rsidR="002E025C" w:rsidRPr="002E025C" w:rsidRDefault="002E025C" w:rsidP="002E025C">
      <w:pPr>
        <w:pStyle w:val="Prrafodelista"/>
        <w:numPr>
          <w:ilvl w:val="0"/>
          <w:numId w:val="10"/>
        </w:numPr>
        <w:jc w:val="both"/>
        <w:rPr>
          <w:rFonts w:ascii="Arial" w:eastAsia="Times New Roman" w:hAnsi="Arial" w:cs="Arial"/>
          <w:bCs/>
          <w:lang w:eastAsia="es-AR"/>
        </w:rPr>
      </w:pPr>
      <w:r w:rsidRPr="002E025C">
        <w:rPr>
          <w:rFonts w:ascii="Arial" w:eastAsia="Times New Roman" w:hAnsi="Arial" w:cs="Arial"/>
          <w:bCs/>
          <w:lang w:eastAsia="es-AR"/>
        </w:rPr>
        <w:br/>
        <w:t>Mega 1. Ser reconocida como una comunidad diversa, inclusiva y multicultural, que contribuye a una sociedad más justa, solidaria y fraterna.</w:t>
      </w:r>
    </w:p>
    <w:p w:rsidR="002E025C" w:rsidRPr="002E025C" w:rsidRDefault="002E025C" w:rsidP="002E025C">
      <w:pPr>
        <w:pStyle w:val="Prrafodelista"/>
        <w:numPr>
          <w:ilvl w:val="0"/>
          <w:numId w:val="10"/>
        </w:numPr>
        <w:jc w:val="both"/>
        <w:rPr>
          <w:rFonts w:ascii="Arial" w:eastAsia="Times New Roman" w:hAnsi="Arial" w:cs="Arial"/>
          <w:bCs/>
          <w:lang w:eastAsia="es-AR"/>
        </w:rPr>
      </w:pPr>
      <w:r w:rsidRPr="002E025C">
        <w:rPr>
          <w:rFonts w:ascii="Arial" w:eastAsia="Times New Roman" w:hAnsi="Arial" w:cs="Arial"/>
          <w:bCs/>
          <w:lang w:eastAsia="es-AR"/>
        </w:rPr>
        <w:t>Mega 2. Ser fuerte y reconocida por la innovación, la producción científica y el emprendimiento.</w:t>
      </w:r>
    </w:p>
    <w:p w:rsidR="002E025C" w:rsidRPr="002E025C" w:rsidRDefault="002E025C" w:rsidP="002E025C">
      <w:pPr>
        <w:pStyle w:val="Prrafodelista"/>
        <w:numPr>
          <w:ilvl w:val="0"/>
          <w:numId w:val="10"/>
        </w:numPr>
        <w:jc w:val="both"/>
        <w:rPr>
          <w:rFonts w:ascii="Arial" w:eastAsia="Times New Roman" w:hAnsi="Arial" w:cs="Arial"/>
          <w:bCs/>
          <w:lang w:eastAsia="es-AR"/>
        </w:rPr>
      </w:pPr>
      <w:r w:rsidRPr="002E025C">
        <w:rPr>
          <w:rFonts w:ascii="Arial" w:eastAsia="Times New Roman" w:hAnsi="Arial" w:cs="Arial"/>
          <w:bCs/>
          <w:lang w:eastAsia="es-AR"/>
        </w:rPr>
        <w:t>Mega 3. Sostener una comunidad universitaria reconocida por su calidad, cohesión y desarrollo integral.</w:t>
      </w:r>
    </w:p>
    <w:p w:rsidR="002E025C" w:rsidRPr="002E025C" w:rsidRDefault="002E025C" w:rsidP="002E025C">
      <w:pPr>
        <w:pStyle w:val="Prrafodelista"/>
        <w:numPr>
          <w:ilvl w:val="0"/>
          <w:numId w:val="10"/>
        </w:numPr>
        <w:jc w:val="both"/>
        <w:rPr>
          <w:rFonts w:ascii="Arial" w:eastAsia="Times New Roman" w:hAnsi="Arial" w:cs="Arial"/>
          <w:bCs/>
          <w:lang w:eastAsia="es-AR"/>
        </w:rPr>
      </w:pPr>
      <w:r w:rsidRPr="002E025C">
        <w:rPr>
          <w:rFonts w:ascii="Arial" w:eastAsia="Times New Roman" w:hAnsi="Arial" w:cs="Arial"/>
          <w:bCs/>
          <w:lang w:eastAsia="es-AR"/>
        </w:rPr>
        <w:t>Mega 4. Contar con un sistema efectivo de gobierno y gestión universitaria.</w:t>
      </w:r>
    </w:p>
    <w:p w:rsidR="002E025C" w:rsidRPr="002E025C" w:rsidRDefault="002E025C" w:rsidP="002E025C">
      <w:pPr>
        <w:pStyle w:val="Prrafodelista"/>
        <w:numPr>
          <w:ilvl w:val="0"/>
          <w:numId w:val="10"/>
        </w:numPr>
        <w:jc w:val="both"/>
        <w:rPr>
          <w:rFonts w:ascii="Arial" w:eastAsia="Times New Roman" w:hAnsi="Arial" w:cs="Arial"/>
          <w:bCs/>
          <w:lang w:eastAsia="es-AR"/>
        </w:rPr>
      </w:pPr>
      <w:r w:rsidRPr="002E025C">
        <w:rPr>
          <w:rFonts w:ascii="Arial" w:eastAsia="Times New Roman" w:hAnsi="Arial" w:cs="Arial"/>
          <w:bCs/>
          <w:lang w:eastAsia="es-AR"/>
        </w:rPr>
        <w:t>Mega 5. Desarrollar programas académicos pertinentes que fortalezcan la formación integral y el desarrollo humano y social, con estándares internacionales de calidad como referentes.</w:t>
      </w:r>
    </w:p>
    <w:p w:rsidR="00D75AF3" w:rsidRDefault="002E025C" w:rsidP="002E025C">
      <w:pPr>
        <w:pStyle w:val="Prrafodelista"/>
        <w:numPr>
          <w:ilvl w:val="0"/>
          <w:numId w:val="10"/>
        </w:numPr>
        <w:jc w:val="both"/>
        <w:rPr>
          <w:rFonts w:ascii="Arial" w:eastAsia="Times New Roman" w:hAnsi="Arial" w:cs="Arial"/>
          <w:bCs/>
          <w:lang w:eastAsia="es-AR"/>
        </w:rPr>
      </w:pPr>
      <w:r w:rsidRPr="002E025C">
        <w:rPr>
          <w:rFonts w:ascii="Arial" w:eastAsia="Times New Roman" w:hAnsi="Arial" w:cs="Arial"/>
          <w:bCs/>
          <w:lang w:eastAsia="es-AR"/>
        </w:rPr>
        <w:t>Mega 6. Campus físico y virtual vital, que resuelve de forma ejemplar e incluyente las relaciones con el conocimiento, la comunidad universitaria y su entorno.</w:t>
      </w:r>
    </w:p>
    <w:p w:rsidR="002E025C" w:rsidRPr="002E025C" w:rsidRDefault="002E025C" w:rsidP="002E025C">
      <w:pPr>
        <w:pStyle w:val="Prrafodelista"/>
        <w:jc w:val="both"/>
        <w:rPr>
          <w:rFonts w:ascii="Arial" w:eastAsia="Times New Roman" w:hAnsi="Arial" w:cs="Arial"/>
          <w:bCs/>
          <w:lang w:eastAsia="es-AR"/>
        </w:rPr>
      </w:pPr>
    </w:p>
    <w:p w:rsidR="00D75AF3" w:rsidRPr="002E025C" w:rsidRDefault="00D75AF3" w:rsidP="00D75AF3">
      <w:pPr>
        <w:pStyle w:val="Prrafodelista"/>
        <w:numPr>
          <w:ilvl w:val="0"/>
          <w:numId w:val="1"/>
        </w:numPr>
        <w:shd w:val="clear" w:color="auto" w:fill="FFFFFF"/>
        <w:spacing w:after="390" w:line="240" w:lineRule="auto"/>
        <w:jc w:val="both"/>
        <w:textAlignment w:val="baseline"/>
        <w:rPr>
          <w:rFonts w:ascii="Arial" w:eastAsia="Times New Roman" w:hAnsi="Arial" w:cs="Arial"/>
          <w:bCs/>
          <w:lang w:eastAsia="es-AR"/>
        </w:rPr>
      </w:pPr>
      <w:r w:rsidRPr="002E025C">
        <w:rPr>
          <w:rFonts w:ascii="Arial" w:eastAsia="Times New Roman" w:hAnsi="Arial" w:cs="Arial"/>
          <w:bCs/>
          <w:lang w:eastAsia="es-AR"/>
        </w:rPr>
        <w:t>Nombre del investigador o del funcionario responsable del reporte del caso. En este segundo caso indicando si el caso lo reporta a título personal en su carácter de responsable institucional del mismo</w:t>
      </w:r>
      <w:r w:rsidR="00650D36">
        <w:rPr>
          <w:rFonts w:ascii="Arial" w:eastAsia="Times New Roman" w:hAnsi="Arial" w:cs="Arial"/>
          <w:bCs/>
          <w:lang w:eastAsia="es-AR"/>
        </w:rPr>
        <w:t>:</w:t>
      </w:r>
      <w:r w:rsidR="005D458F" w:rsidRPr="002E025C">
        <w:rPr>
          <w:rFonts w:ascii="Arial" w:eastAsia="Times New Roman" w:hAnsi="Arial" w:cs="Arial"/>
          <w:bCs/>
          <w:lang w:eastAsia="es-AR"/>
        </w:rPr>
        <w:t xml:space="preserve"> Lina Marcela Flórez Loaiza</w:t>
      </w:r>
      <w:r w:rsidR="00F24B2B" w:rsidRPr="002E025C">
        <w:rPr>
          <w:rFonts w:ascii="Arial" w:eastAsia="Times New Roman" w:hAnsi="Arial" w:cs="Arial"/>
          <w:bCs/>
          <w:lang w:eastAsia="es-AR"/>
        </w:rPr>
        <w:t>, Coordinadora Unidad de Empre</w:t>
      </w:r>
      <w:r w:rsidR="002E025C">
        <w:rPr>
          <w:rFonts w:ascii="Arial" w:eastAsia="Times New Roman" w:hAnsi="Arial" w:cs="Arial"/>
          <w:bCs/>
          <w:lang w:eastAsia="es-AR"/>
        </w:rPr>
        <w:t xml:space="preserve">ndimiento </w:t>
      </w:r>
      <w:r w:rsidR="004D58D8">
        <w:rPr>
          <w:rFonts w:ascii="Arial" w:eastAsia="Times New Roman" w:hAnsi="Arial" w:cs="Arial"/>
          <w:bCs/>
          <w:lang w:eastAsia="es-AR"/>
        </w:rPr>
        <w:t xml:space="preserve">y Coordinadora Académica de Manizales Más, </w:t>
      </w:r>
      <w:r w:rsidR="002E025C">
        <w:rPr>
          <w:rFonts w:ascii="Arial" w:eastAsia="Times New Roman" w:hAnsi="Arial" w:cs="Arial"/>
          <w:bCs/>
          <w:lang w:eastAsia="es-AR"/>
        </w:rPr>
        <w:t xml:space="preserve">y reporte a título personal del caso en representación de la Universidad Católica de Manizales. </w:t>
      </w:r>
    </w:p>
    <w:p w:rsidR="005D458F" w:rsidRPr="002E025C" w:rsidRDefault="00D75AF3" w:rsidP="005D458F">
      <w:pPr>
        <w:pStyle w:val="Prrafodelista"/>
        <w:numPr>
          <w:ilvl w:val="0"/>
          <w:numId w:val="1"/>
        </w:numPr>
        <w:shd w:val="clear" w:color="auto" w:fill="FFFFFF"/>
        <w:spacing w:after="390" w:line="240" w:lineRule="auto"/>
        <w:jc w:val="both"/>
        <w:textAlignment w:val="baseline"/>
        <w:rPr>
          <w:rFonts w:ascii="Arial" w:eastAsia="Times New Roman" w:hAnsi="Arial" w:cs="Arial"/>
          <w:bCs/>
          <w:lang w:eastAsia="es-AR"/>
        </w:rPr>
      </w:pPr>
      <w:r w:rsidRPr="002E025C">
        <w:rPr>
          <w:rFonts w:ascii="Arial" w:eastAsia="Times New Roman" w:hAnsi="Arial" w:cs="Arial"/>
          <w:bCs/>
          <w:lang w:eastAsia="es-AR"/>
        </w:rPr>
        <w:t xml:space="preserve">Filiación de el/los autores del </w:t>
      </w:r>
      <w:r w:rsidR="005D458F" w:rsidRPr="002E025C">
        <w:rPr>
          <w:rFonts w:ascii="Arial" w:eastAsia="Times New Roman" w:hAnsi="Arial" w:cs="Arial"/>
          <w:bCs/>
          <w:lang w:eastAsia="es-AR"/>
        </w:rPr>
        <w:t>caso. Lina Marcela Flórez Loaiza, Grupo de Investigación SIG</w:t>
      </w:r>
      <w:r w:rsidR="00F24B2B" w:rsidRPr="002E025C">
        <w:rPr>
          <w:rFonts w:ascii="Arial" w:eastAsia="Times New Roman" w:hAnsi="Arial" w:cs="Arial"/>
          <w:bCs/>
          <w:lang w:eastAsia="es-AR"/>
        </w:rPr>
        <w:t xml:space="preserve"> (Sistemas Integrados de Gestión)</w:t>
      </w:r>
      <w:r w:rsidR="009D64EB">
        <w:rPr>
          <w:rFonts w:ascii="Arial" w:eastAsia="Times New Roman" w:hAnsi="Arial" w:cs="Arial"/>
          <w:bCs/>
          <w:lang w:eastAsia="es-AR"/>
        </w:rPr>
        <w:t xml:space="preserve">, de la Universidad Católica de Manizales. </w:t>
      </w:r>
      <w:r w:rsidR="005D458F" w:rsidRPr="002E025C">
        <w:rPr>
          <w:rFonts w:ascii="Arial" w:eastAsia="Times New Roman" w:hAnsi="Arial" w:cs="Arial"/>
          <w:bCs/>
          <w:lang w:eastAsia="es-AR"/>
        </w:rPr>
        <w:t xml:space="preserve"> </w:t>
      </w:r>
      <w:bookmarkStart w:id="0" w:name="_GoBack"/>
      <w:bookmarkEnd w:id="0"/>
    </w:p>
    <w:p w:rsidR="00D75AF3" w:rsidRPr="002E025C" w:rsidRDefault="005D458F" w:rsidP="00240ED8">
      <w:pPr>
        <w:pStyle w:val="Prrafodelista"/>
        <w:numPr>
          <w:ilvl w:val="0"/>
          <w:numId w:val="1"/>
        </w:numPr>
        <w:shd w:val="clear" w:color="auto" w:fill="FFFFFF"/>
        <w:spacing w:after="390" w:line="240" w:lineRule="auto"/>
        <w:jc w:val="both"/>
        <w:textAlignment w:val="baseline"/>
        <w:rPr>
          <w:rFonts w:ascii="Arial" w:eastAsia="Times New Roman" w:hAnsi="Arial" w:cs="Arial"/>
          <w:bCs/>
          <w:lang w:eastAsia="es-AR"/>
        </w:rPr>
      </w:pPr>
      <w:r w:rsidRPr="002E025C">
        <w:rPr>
          <w:rFonts w:ascii="Arial" w:eastAsia="Times New Roman" w:hAnsi="Arial" w:cs="Arial"/>
          <w:bCs/>
          <w:lang w:eastAsia="es-AR"/>
        </w:rPr>
        <w:t xml:space="preserve"> </w:t>
      </w:r>
      <w:r w:rsidR="00D75AF3" w:rsidRPr="002E025C">
        <w:rPr>
          <w:rFonts w:ascii="Arial" w:eastAsia="Times New Roman" w:hAnsi="Arial" w:cs="Arial"/>
          <w:bCs/>
          <w:lang w:eastAsia="es-AR"/>
        </w:rPr>
        <w:t>Un resumen del estudio de caso (máx. 500 palabras).</w:t>
      </w:r>
    </w:p>
    <w:p w:rsidR="00F24B2B" w:rsidRPr="002E025C" w:rsidRDefault="00F24B2B" w:rsidP="00F24B2B">
      <w:pPr>
        <w:spacing w:after="0" w:line="240" w:lineRule="auto"/>
        <w:jc w:val="both"/>
        <w:rPr>
          <w:rFonts w:ascii="Arial" w:eastAsia="Times New Roman" w:hAnsi="Arial" w:cs="Arial"/>
          <w:lang w:val="es-CO" w:eastAsia="es-CO"/>
        </w:rPr>
      </w:pPr>
      <w:r w:rsidRPr="002E025C">
        <w:rPr>
          <w:rFonts w:ascii="Arial" w:eastAsia="Times New Roman" w:hAnsi="Arial" w:cs="Arial"/>
          <w:lang w:val="es-CO" w:eastAsia="es-CO"/>
        </w:rPr>
        <w:t>Manizales Más es una alianza para el desarrollo integral del ecosistema de emprendimiento de la región. “Generamos las condiciones necesarias para crear y crecer empresas, porque estamos seguros que el conocimiento más la acción transforman. Hemos logrado materializar un modelo de desarrollo económico innovador, mediante una alianza público privada y académica”.</w:t>
      </w:r>
    </w:p>
    <w:p w:rsidR="00F24B2B" w:rsidRPr="002E025C" w:rsidRDefault="00F24B2B" w:rsidP="00F24B2B">
      <w:pPr>
        <w:spacing w:after="0" w:line="240" w:lineRule="auto"/>
        <w:jc w:val="both"/>
        <w:rPr>
          <w:rFonts w:ascii="Arial" w:eastAsia="Times New Roman" w:hAnsi="Arial" w:cs="Arial"/>
          <w:lang w:val="es-CO" w:eastAsia="es-CO"/>
        </w:rPr>
      </w:pPr>
    </w:p>
    <w:p w:rsidR="003E40EF" w:rsidRPr="003E40EF" w:rsidRDefault="003E40EF" w:rsidP="003E40EF">
      <w:pPr>
        <w:spacing w:after="0" w:line="240" w:lineRule="auto"/>
        <w:jc w:val="both"/>
        <w:rPr>
          <w:rFonts w:ascii="Arial" w:eastAsia="Times New Roman" w:hAnsi="Arial" w:cs="Arial"/>
          <w:lang w:val="es-CO" w:eastAsia="es-CO"/>
        </w:rPr>
      </w:pPr>
      <w:r w:rsidRPr="003E40EF">
        <w:rPr>
          <w:rFonts w:ascii="Arial" w:eastAsia="Times New Roman" w:hAnsi="Arial" w:cs="Arial"/>
          <w:lang w:val="es-CO" w:eastAsia="es-CO"/>
        </w:rPr>
        <w:t xml:space="preserve">Manizales Más fue lanzado el 18 de julio de 2012 como un ambicioso proyecto para Manizales, con el objetivo de generar rápido crecimiento de compañías en orden de incrementar las oportunidades de empleo y estimular el progreso económico de la región. Desde su lanzamiento miles de personas han sido impactadas por este programa en docenas de eventos realizados en el marco de los proyectos que benefician a estudiantes, docentes, administrativos, graduados y empresarios de alto potencial </w:t>
      </w:r>
      <w:proofErr w:type="spellStart"/>
      <w:r w:rsidRPr="003E40EF">
        <w:rPr>
          <w:rFonts w:ascii="Arial" w:eastAsia="Times New Roman" w:hAnsi="Arial" w:cs="Arial"/>
          <w:lang w:val="es-CO" w:eastAsia="es-CO"/>
        </w:rPr>
        <w:t>EAPs</w:t>
      </w:r>
      <w:proofErr w:type="spellEnd"/>
      <w:r w:rsidRPr="003E40EF">
        <w:rPr>
          <w:rFonts w:ascii="Arial" w:eastAsia="Times New Roman" w:hAnsi="Arial" w:cs="Arial"/>
          <w:lang w:val="es-CO" w:eastAsia="es-CO"/>
        </w:rPr>
        <w:t>.</w:t>
      </w:r>
    </w:p>
    <w:p w:rsidR="003E40EF" w:rsidRPr="003E40EF" w:rsidRDefault="003E40EF" w:rsidP="003E40EF">
      <w:pPr>
        <w:spacing w:after="0" w:line="240" w:lineRule="auto"/>
        <w:rPr>
          <w:rFonts w:ascii="Arial" w:eastAsia="Times New Roman" w:hAnsi="Arial" w:cs="Arial"/>
          <w:lang w:val="es-CO" w:eastAsia="es-CO"/>
        </w:rPr>
      </w:pPr>
    </w:p>
    <w:p w:rsidR="003E40EF" w:rsidRPr="003E40EF" w:rsidRDefault="003E40EF" w:rsidP="003E40EF">
      <w:pPr>
        <w:spacing w:after="0" w:line="240" w:lineRule="auto"/>
        <w:jc w:val="both"/>
        <w:rPr>
          <w:rFonts w:ascii="Arial" w:eastAsia="Times New Roman" w:hAnsi="Arial" w:cs="Arial"/>
          <w:lang w:val="es-CO" w:eastAsia="es-CO"/>
        </w:rPr>
      </w:pPr>
      <w:r w:rsidRPr="003E40EF">
        <w:rPr>
          <w:rFonts w:ascii="Arial" w:eastAsia="Times New Roman" w:hAnsi="Arial" w:cs="Arial"/>
          <w:lang w:val="es-CO" w:eastAsia="es-CO"/>
        </w:rPr>
        <w:lastRenderedPageBreak/>
        <w:t xml:space="preserve">El proceso comenzó liderado por la Fundación </w:t>
      </w:r>
      <w:proofErr w:type="spellStart"/>
      <w:r w:rsidRPr="003E40EF">
        <w:rPr>
          <w:rFonts w:ascii="Arial" w:eastAsia="Times New Roman" w:hAnsi="Arial" w:cs="Arial"/>
          <w:lang w:val="es-CO" w:eastAsia="es-CO"/>
        </w:rPr>
        <w:t>Luker</w:t>
      </w:r>
      <w:proofErr w:type="spellEnd"/>
      <w:r w:rsidRPr="003E40EF">
        <w:rPr>
          <w:rFonts w:ascii="Arial" w:eastAsia="Times New Roman" w:hAnsi="Arial" w:cs="Arial"/>
          <w:lang w:val="es-CO" w:eastAsia="es-CO"/>
        </w:rPr>
        <w:t xml:space="preserve"> buscando fortalecer el desarrollo económico local, pero siempre con miras a ser un proyecto de ciudad. Por este motivo la alianza está conformada actualmente por la Alcaldía de Manizales a través de la Secretaría de TIC y Competitividad, Universidad Autónoma de Manizales, Universidad Nacional de Colombia Sede Manizales, Universidad de Caldas, Universidad Católica de Manizales, Universidad de Manizales, Cámara de Comercio de Manizales por Caldas, Actuar Microempresas, Gobernación de Caldas y CHEC S.A. E.S.P. </w:t>
      </w:r>
    </w:p>
    <w:p w:rsidR="003E40EF" w:rsidRPr="003E40EF" w:rsidRDefault="003E40EF" w:rsidP="003E40EF">
      <w:pPr>
        <w:spacing w:after="0" w:line="240" w:lineRule="auto"/>
        <w:rPr>
          <w:rFonts w:ascii="Arial" w:eastAsia="Times New Roman" w:hAnsi="Arial" w:cs="Arial"/>
          <w:lang w:val="es-CO" w:eastAsia="es-CO"/>
        </w:rPr>
      </w:pPr>
    </w:p>
    <w:p w:rsidR="003E40EF" w:rsidRPr="003E40EF" w:rsidRDefault="003E40EF" w:rsidP="003E40EF">
      <w:pPr>
        <w:spacing w:after="0" w:line="240" w:lineRule="auto"/>
        <w:jc w:val="both"/>
        <w:rPr>
          <w:rFonts w:ascii="Arial" w:eastAsia="Times New Roman" w:hAnsi="Arial" w:cs="Arial"/>
          <w:lang w:val="es-CO" w:eastAsia="es-CO"/>
        </w:rPr>
      </w:pPr>
      <w:r w:rsidRPr="003E40EF">
        <w:rPr>
          <w:rFonts w:ascii="Arial" w:eastAsia="Times New Roman" w:hAnsi="Arial" w:cs="Arial"/>
          <w:lang w:val="es-CO" w:eastAsia="es-CO"/>
        </w:rPr>
        <w:t>Estos actores suman no sólo recursos económicos, sino también sus estrategias y equipos para consolidar el cambio del ecosistema y el apoyo a los empresarios en las diferentes etapas.</w:t>
      </w:r>
    </w:p>
    <w:p w:rsidR="003E40EF" w:rsidRPr="003E40EF" w:rsidRDefault="003E40EF" w:rsidP="003E40EF">
      <w:pPr>
        <w:spacing w:after="0" w:line="240" w:lineRule="auto"/>
        <w:rPr>
          <w:rFonts w:ascii="Arial" w:eastAsia="Times New Roman" w:hAnsi="Arial" w:cs="Arial"/>
          <w:lang w:val="es-CO" w:eastAsia="es-CO"/>
        </w:rPr>
      </w:pPr>
    </w:p>
    <w:p w:rsidR="00F80FCE" w:rsidRPr="002E025C" w:rsidRDefault="003E40EF" w:rsidP="00F80FCE">
      <w:pPr>
        <w:spacing w:after="0" w:line="240" w:lineRule="auto"/>
        <w:jc w:val="both"/>
        <w:rPr>
          <w:rFonts w:ascii="Arial" w:eastAsia="Times New Roman" w:hAnsi="Arial" w:cs="Arial"/>
          <w:lang w:val="es-CO" w:eastAsia="es-CO"/>
        </w:rPr>
      </w:pPr>
      <w:r w:rsidRPr="003E40EF">
        <w:rPr>
          <w:rFonts w:ascii="Arial" w:eastAsia="Times New Roman" w:hAnsi="Arial" w:cs="Arial"/>
          <w:lang w:val="es-CO" w:eastAsia="es-CO"/>
        </w:rPr>
        <w:t xml:space="preserve">Desde su inicio el proyecto ha contado con la asistencia y acompañamiento de </w:t>
      </w:r>
      <w:proofErr w:type="spellStart"/>
      <w:r w:rsidRPr="003E40EF">
        <w:rPr>
          <w:rFonts w:ascii="Arial" w:eastAsia="Times New Roman" w:hAnsi="Arial" w:cs="Arial"/>
          <w:lang w:val="es-CO" w:eastAsia="es-CO"/>
        </w:rPr>
        <w:t>Babson</w:t>
      </w:r>
      <w:proofErr w:type="spellEnd"/>
      <w:r w:rsidRPr="003E40EF">
        <w:rPr>
          <w:rFonts w:ascii="Arial" w:eastAsia="Times New Roman" w:hAnsi="Arial" w:cs="Arial"/>
          <w:lang w:val="es-CO" w:eastAsia="es-CO"/>
        </w:rPr>
        <w:t xml:space="preserve"> </w:t>
      </w:r>
      <w:proofErr w:type="spellStart"/>
      <w:r w:rsidRPr="003E40EF">
        <w:rPr>
          <w:rFonts w:ascii="Arial" w:eastAsia="Times New Roman" w:hAnsi="Arial" w:cs="Arial"/>
          <w:lang w:val="es-CO" w:eastAsia="es-CO"/>
        </w:rPr>
        <w:t>College</w:t>
      </w:r>
      <w:proofErr w:type="spellEnd"/>
      <w:r w:rsidRPr="003E40EF">
        <w:rPr>
          <w:rFonts w:ascii="Arial" w:eastAsia="Times New Roman" w:hAnsi="Arial" w:cs="Arial"/>
          <w:lang w:val="es-CO" w:eastAsia="es-CO"/>
        </w:rPr>
        <w:t>, universidad líder en el mundo en temas de emprendimiento, la cual cuenta con las certificaciones en educación más altas, como la "</w:t>
      </w:r>
      <w:proofErr w:type="spellStart"/>
      <w:r w:rsidRPr="003E40EF">
        <w:rPr>
          <w:rFonts w:ascii="Arial" w:eastAsia="Times New Roman" w:hAnsi="Arial" w:cs="Arial"/>
          <w:lang w:val="es-CO" w:eastAsia="es-CO"/>
        </w:rPr>
        <w:t>Association</w:t>
      </w:r>
      <w:proofErr w:type="spellEnd"/>
      <w:r w:rsidRPr="003E40EF">
        <w:rPr>
          <w:rFonts w:ascii="Arial" w:eastAsia="Times New Roman" w:hAnsi="Arial" w:cs="Arial"/>
          <w:lang w:val="es-CO" w:eastAsia="es-CO"/>
        </w:rPr>
        <w:t xml:space="preserve"> to </w:t>
      </w:r>
      <w:proofErr w:type="spellStart"/>
      <w:r w:rsidRPr="003E40EF">
        <w:rPr>
          <w:rFonts w:ascii="Arial" w:eastAsia="Times New Roman" w:hAnsi="Arial" w:cs="Arial"/>
          <w:lang w:val="es-CO" w:eastAsia="es-CO"/>
        </w:rPr>
        <w:t>Advance</w:t>
      </w:r>
      <w:proofErr w:type="spellEnd"/>
      <w:r w:rsidRPr="003E40EF">
        <w:rPr>
          <w:rFonts w:ascii="Arial" w:eastAsia="Times New Roman" w:hAnsi="Arial" w:cs="Arial"/>
          <w:lang w:val="es-CO" w:eastAsia="es-CO"/>
        </w:rPr>
        <w:t xml:space="preserve"> </w:t>
      </w:r>
      <w:proofErr w:type="spellStart"/>
      <w:r w:rsidRPr="003E40EF">
        <w:rPr>
          <w:rFonts w:ascii="Arial" w:eastAsia="Times New Roman" w:hAnsi="Arial" w:cs="Arial"/>
          <w:lang w:val="es-CO" w:eastAsia="es-CO"/>
        </w:rPr>
        <w:t>Collegiate</w:t>
      </w:r>
      <w:proofErr w:type="spellEnd"/>
      <w:r w:rsidRPr="003E40EF">
        <w:rPr>
          <w:rFonts w:ascii="Arial" w:eastAsia="Times New Roman" w:hAnsi="Arial" w:cs="Arial"/>
          <w:lang w:val="es-CO" w:eastAsia="es-CO"/>
        </w:rPr>
        <w:t xml:space="preserve"> </w:t>
      </w:r>
      <w:proofErr w:type="spellStart"/>
      <w:r w:rsidRPr="003E40EF">
        <w:rPr>
          <w:rFonts w:ascii="Arial" w:eastAsia="Times New Roman" w:hAnsi="Arial" w:cs="Arial"/>
          <w:lang w:val="es-CO" w:eastAsia="es-CO"/>
        </w:rPr>
        <w:t>Schools</w:t>
      </w:r>
      <w:proofErr w:type="spellEnd"/>
      <w:r w:rsidRPr="003E40EF">
        <w:rPr>
          <w:rFonts w:ascii="Arial" w:eastAsia="Times New Roman" w:hAnsi="Arial" w:cs="Arial"/>
          <w:lang w:val="es-CO" w:eastAsia="es-CO"/>
        </w:rPr>
        <w:t xml:space="preserve"> of Business (AACSB)”, y “</w:t>
      </w:r>
      <w:proofErr w:type="spellStart"/>
      <w:r w:rsidRPr="003E40EF">
        <w:rPr>
          <w:rFonts w:ascii="Arial" w:eastAsia="Times New Roman" w:hAnsi="Arial" w:cs="Arial"/>
          <w:lang w:val="es-CO" w:eastAsia="es-CO"/>
        </w:rPr>
        <w:t>European</w:t>
      </w:r>
      <w:proofErr w:type="spellEnd"/>
      <w:r w:rsidRPr="003E40EF">
        <w:rPr>
          <w:rFonts w:ascii="Arial" w:eastAsia="Times New Roman" w:hAnsi="Arial" w:cs="Arial"/>
          <w:lang w:val="es-CO" w:eastAsia="es-CO"/>
        </w:rPr>
        <w:t xml:space="preserve"> </w:t>
      </w:r>
      <w:proofErr w:type="spellStart"/>
      <w:r w:rsidRPr="003E40EF">
        <w:rPr>
          <w:rFonts w:ascii="Arial" w:eastAsia="Times New Roman" w:hAnsi="Arial" w:cs="Arial"/>
          <w:lang w:val="es-CO" w:eastAsia="es-CO"/>
        </w:rPr>
        <w:t>Quality</w:t>
      </w:r>
      <w:proofErr w:type="spellEnd"/>
      <w:r w:rsidRPr="003E40EF">
        <w:rPr>
          <w:rFonts w:ascii="Arial" w:eastAsia="Times New Roman" w:hAnsi="Arial" w:cs="Arial"/>
          <w:lang w:val="es-CO" w:eastAsia="es-CO"/>
        </w:rPr>
        <w:t xml:space="preserve"> </w:t>
      </w:r>
      <w:proofErr w:type="spellStart"/>
      <w:r w:rsidRPr="003E40EF">
        <w:rPr>
          <w:rFonts w:ascii="Arial" w:eastAsia="Times New Roman" w:hAnsi="Arial" w:cs="Arial"/>
          <w:lang w:val="es-CO" w:eastAsia="es-CO"/>
        </w:rPr>
        <w:t>Improvement</w:t>
      </w:r>
      <w:proofErr w:type="spellEnd"/>
      <w:r w:rsidRPr="003E40EF">
        <w:rPr>
          <w:rFonts w:ascii="Arial" w:eastAsia="Times New Roman" w:hAnsi="Arial" w:cs="Arial"/>
          <w:lang w:val="es-CO" w:eastAsia="es-CO"/>
        </w:rPr>
        <w:t xml:space="preserve"> </w:t>
      </w:r>
      <w:proofErr w:type="spellStart"/>
      <w:r w:rsidRPr="003E40EF">
        <w:rPr>
          <w:rFonts w:ascii="Arial" w:eastAsia="Times New Roman" w:hAnsi="Arial" w:cs="Arial"/>
          <w:lang w:val="es-CO" w:eastAsia="es-CO"/>
        </w:rPr>
        <w:t>System</w:t>
      </w:r>
      <w:proofErr w:type="spellEnd"/>
      <w:r w:rsidRPr="003E40EF">
        <w:rPr>
          <w:rFonts w:ascii="Arial" w:eastAsia="Times New Roman" w:hAnsi="Arial" w:cs="Arial"/>
          <w:lang w:val="es-CO" w:eastAsia="es-CO"/>
        </w:rPr>
        <w:t xml:space="preserve"> </w:t>
      </w:r>
      <w:r w:rsidR="00F80FCE" w:rsidRPr="002E025C">
        <w:rPr>
          <w:rFonts w:ascii="Arial" w:eastAsia="Times New Roman" w:hAnsi="Arial" w:cs="Arial"/>
          <w:lang w:val="es-CO" w:eastAsia="es-CO"/>
        </w:rPr>
        <w:t xml:space="preserve">(EQUIS)” y </w:t>
      </w:r>
      <w:r w:rsidR="00F80FCE" w:rsidRPr="002E025C">
        <w:rPr>
          <w:rFonts w:ascii="Arial" w:hAnsi="Arial" w:cs="Arial"/>
        </w:rPr>
        <w:t xml:space="preserve">a través de la transferencia metodológica “Pensamiento y acción emprendedora. Resultado de esta alianza se tienen programas que impactan los emprendedores de la ciudad en las diferentes etapas de su proceso. </w:t>
      </w:r>
    </w:p>
    <w:p w:rsidR="00F80FCE" w:rsidRPr="003E40EF" w:rsidRDefault="00F80FCE" w:rsidP="003E40EF">
      <w:pPr>
        <w:spacing w:after="0" w:line="240" w:lineRule="auto"/>
        <w:jc w:val="both"/>
        <w:rPr>
          <w:rFonts w:ascii="Arial" w:eastAsia="Times New Roman" w:hAnsi="Arial" w:cs="Arial"/>
          <w:lang w:val="es-CO" w:eastAsia="es-CO"/>
        </w:rPr>
      </w:pPr>
    </w:p>
    <w:p w:rsidR="003E40EF" w:rsidRPr="003E40EF" w:rsidRDefault="00F80FCE" w:rsidP="003E40EF">
      <w:pPr>
        <w:spacing w:after="0" w:line="240" w:lineRule="auto"/>
        <w:jc w:val="both"/>
        <w:rPr>
          <w:rFonts w:ascii="Arial" w:eastAsia="Times New Roman" w:hAnsi="Arial" w:cs="Arial"/>
          <w:lang w:val="es-CO" w:eastAsia="es-CO"/>
        </w:rPr>
      </w:pPr>
      <w:r w:rsidRPr="002E025C">
        <w:rPr>
          <w:rFonts w:ascii="Arial" w:eastAsia="Times New Roman" w:hAnsi="Arial" w:cs="Arial"/>
          <w:lang w:val="es-CO" w:eastAsia="es-CO"/>
        </w:rPr>
        <w:t>En el desarrollo de la alianza Manizales Más y la consolidación del Ecosistema de Emprendimiento, l</w:t>
      </w:r>
      <w:r w:rsidR="003E40EF" w:rsidRPr="003E40EF">
        <w:rPr>
          <w:rFonts w:ascii="Arial" w:eastAsia="Times New Roman" w:hAnsi="Arial" w:cs="Arial"/>
          <w:lang w:val="es-CO" w:eastAsia="es-CO"/>
        </w:rPr>
        <w:t xml:space="preserve">as Universidades como aliadas a Manizales Más posibilitan el desarrollo de dos dimensiones componentes del ecosistema emprendedor, la cultura del emprendimiento y </w:t>
      </w:r>
      <w:r w:rsidRPr="002E025C">
        <w:rPr>
          <w:rFonts w:ascii="Arial" w:eastAsia="Times New Roman" w:hAnsi="Arial" w:cs="Arial"/>
          <w:lang w:val="es-CO" w:eastAsia="es-CO"/>
        </w:rPr>
        <w:t>el capital</w:t>
      </w:r>
      <w:r w:rsidR="003E40EF" w:rsidRPr="003E40EF">
        <w:rPr>
          <w:rFonts w:ascii="Arial" w:eastAsia="Times New Roman" w:hAnsi="Arial" w:cs="Arial"/>
          <w:lang w:val="es-CO" w:eastAsia="es-CO"/>
        </w:rPr>
        <w:t xml:space="preserve"> humano. Estos dos componentes son transversales y están presentes en las acciones, programas y actividades que se desarrollan en Manizales Más. </w:t>
      </w:r>
    </w:p>
    <w:p w:rsidR="003E40EF" w:rsidRPr="003E40EF" w:rsidRDefault="003E40EF" w:rsidP="003E40EF">
      <w:pPr>
        <w:spacing w:after="0" w:line="240" w:lineRule="auto"/>
        <w:jc w:val="both"/>
        <w:rPr>
          <w:rFonts w:ascii="Arial" w:eastAsia="Times New Roman" w:hAnsi="Arial" w:cs="Arial"/>
          <w:lang w:val="es-CO" w:eastAsia="es-CO"/>
        </w:rPr>
      </w:pPr>
      <w:r w:rsidRPr="003E40EF">
        <w:rPr>
          <w:rFonts w:ascii="Arial" w:eastAsia="Times New Roman" w:hAnsi="Arial" w:cs="Arial"/>
          <w:lang w:val="es-CO" w:eastAsia="es-CO"/>
        </w:rPr>
        <w:t xml:space="preserve"> </w:t>
      </w:r>
    </w:p>
    <w:p w:rsidR="003E40EF" w:rsidRPr="002E025C" w:rsidRDefault="003E40EF" w:rsidP="003E40EF">
      <w:pPr>
        <w:spacing w:after="0" w:line="240" w:lineRule="auto"/>
        <w:jc w:val="both"/>
        <w:rPr>
          <w:rFonts w:ascii="Arial" w:eastAsia="Times New Roman" w:hAnsi="Arial" w:cs="Arial"/>
          <w:lang w:val="es-CO" w:eastAsia="es-CO"/>
        </w:rPr>
      </w:pPr>
      <w:r w:rsidRPr="003E40EF">
        <w:rPr>
          <w:rFonts w:ascii="Arial" w:eastAsia="Times New Roman" w:hAnsi="Arial" w:cs="Arial"/>
          <w:lang w:val="es-CO" w:eastAsia="es-CO"/>
        </w:rPr>
        <w:t>Son las universidades las llamadas a pensar en las necesidades del contexto y los requerimientos de desarrollo de una sociedad. Cada universidad de manera particular tiene una historia y experiencia en emprendimiento a través de sus docentes temáticos y las unidades de emprendimiento, pero cuando se unen a trabajar iniciativas en el ecosistema, los resultados son sorprendentes. De allí el interés del programa de Manizales Más que es conectar actores, recursos, normativa, procesos, instancias gubernamentales y no gubernamentales para la consolidación del proyecto de Manizales Más.</w:t>
      </w:r>
    </w:p>
    <w:p w:rsidR="00EC153E" w:rsidRPr="003E40EF" w:rsidRDefault="00EC153E" w:rsidP="003E40EF">
      <w:pPr>
        <w:spacing w:after="0" w:line="240" w:lineRule="auto"/>
        <w:jc w:val="both"/>
        <w:rPr>
          <w:rFonts w:ascii="Arial" w:eastAsia="Times New Roman" w:hAnsi="Arial" w:cs="Arial"/>
          <w:lang w:val="es-CO" w:eastAsia="es-CO"/>
        </w:rPr>
      </w:pPr>
    </w:p>
    <w:p w:rsidR="00D75AF3" w:rsidRDefault="00D75AF3" w:rsidP="009D64EB">
      <w:pPr>
        <w:pStyle w:val="Prrafodelista"/>
        <w:numPr>
          <w:ilvl w:val="0"/>
          <w:numId w:val="1"/>
        </w:numPr>
        <w:shd w:val="clear" w:color="auto" w:fill="FFFFFF"/>
        <w:spacing w:after="0" w:line="240" w:lineRule="auto"/>
        <w:jc w:val="both"/>
        <w:textAlignment w:val="baseline"/>
        <w:rPr>
          <w:rFonts w:ascii="Arial" w:eastAsia="Times New Roman" w:hAnsi="Arial" w:cs="Arial"/>
          <w:bCs/>
          <w:lang w:eastAsia="es-AR"/>
        </w:rPr>
      </w:pPr>
      <w:r w:rsidRPr="002E025C">
        <w:rPr>
          <w:rFonts w:ascii="Arial" w:eastAsia="Times New Roman" w:hAnsi="Arial" w:cs="Arial"/>
          <w:bCs/>
          <w:lang w:eastAsia="es-AR"/>
        </w:rPr>
        <w:t>Una explicación de por qué el estudio de caso es importante y su carácter innovador (máx.300 palabras).</w:t>
      </w:r>
    </w:p>
    <w:p w:rsidR="009D64EB" w:rsidRPr="002E025C" w:rsidRDefault="009D64EB" w:rsidP="009D64EB">
      <w:pPr>
        <w:pStyle w:val="Prrafodelista"/>
        <w:shd w:val="clear" w:color="auto" w:fill="FFFFFF"/>
        <w:spacing w:after="0" w:line="240" w:lineRule="auto"/>
        <w:jc w:val="both"/>
        <w:textAlignment w:val="baseline"/>
        <w:rPr>
          <w:rFonts w:ascii="Arial" w:eastAsia="Times New Roman" w:hAnsi="Arial" w:cs="Arial"/>
          <w:bCs/>
          <w:lang w:eastAsia="es-AR"/>
        </w:rPr>
      </w:pPr>
    </w:p>
    <w:p w:rsidR="003E40EF" w:rsidRPr="002E025C" w:rsidRDefault="00EC153E" w:rsidP="009D64EB">
      <w:pPr>
        <w:spacing w:after="0" w:line="240" w:lineRule="auto"/>
        <w:jc w:val="both"/>
        <w:rPr>
          <w:rFonts w:ascii="Arial" w:hAnsi="Arial" w:cs="Arial"/>
          <w:lang w:val="es-MX"/>
        </w:rPr>
      </w:pPr>
      <w:r w:rsidRPr="002E025C">
        <w:rPr>
          <w:rFonts w:ascii="Arial" w:hAnsi="Arial" w:cs="Arial"/>
          <w:lang w:val="es-MX"/>
        </w:rPr>
        <w:t>Manizales Más es una alianza para el desarrollo integral del ecosistema de emprendimiento de la región. “Generamos las condiciones necesarias para crear y crecer empresas, porque estamos seguros que el conocimiento más la acción transforman. Hemos logrado materializar un modelo de desarrollo económico innovador, mediante una alianza público privada y académica”.</w:t>
      </w:r>
    </w:p>
    <w:p w:rsidR="00EC153E" w:rsidRPr="002E025C" w:rsidRDefault="00EC153E" w:rsidP="00EC153E">
      <w:pPr>
        <w:spacing w:after="0" w:line="240" w:lineRule="auto"/>
        <w:jc w:val="both"/>
        <w:rPr>
          <w:rFonts w:ascii="Arial" w:hAnsi="Arial" w:cs="Arial"/>
          <w:lang w:val="es-MX"/>
        </w:rPr>
      </w:pPr>
    </w:p>
    <w:p w:rsidR="003E40EF" w:rsidRPr="002E025C" w:rsidRDefault="003E40EF" w:rsidP="00EC153E">
      <w:pPr>
        <w:spacing w:after="0" w:line="240" w:lineRule="auto"/>
        <w:jc w:val="both"/>
        <w:rPr>
          <w:rFonts w:ascii="Arial" w:hAnsi="Arial" w:cs="Arial"/>
          <w:lang w:val="es-MX"/>
        </w:rPr>
      </w:pPr>
      <w:r w:rsidRPr="002E025C">
        <w:rPr>
          <w:rFonts w:ascii="Arial" w:hAnsi="Arial" w:cs="Arial"/>
          <w:lang w:val="es-MX"/>
        </w:rPr>
        <w:t xml:space="preserve">En los 6 años que Manizales Más lleva dinamizando el ecosistema de emprendimiento ha impactado más de 20.000 personas por medio de programas empresariales y académicos, eventos abiertos al público, entrenamientos, conferencias, entre otros. </w:t>
      </w:r>
    </w:p>
    <w:p w:rsidR="00EC153E" w:rsidRPr="002E025C" w:rsidRDefault="00EC153E" w:rsidP="00EC153E">
      <w:pPr>
        <w:spacing w:after="0" w:line="240" w:lineRule="auto"/>
        <w:jc w:val="both"/>
        <w:rPr>
          <w:rFonts w:ascii="Arial" w:hAnsi="Arial" w:cs="Arial"/>
          <w:lang w:val="es-MX"/>
        </w:rPr>
      </w:pPr>
    </w:p>
    <w:p w:rsidR="003E40EF" w:rsidRPr="002E025C" w:rsidRDefault="003E40EF" w:rsidP="00EC153E">
      <w:pPr>
        <w:pStyle w:val="Prrafodelista"/>
        <w:numPr>
          <w:ilvl w:val="0"/>
          <w:numId w:val="7"/>
        </w:numPr>
        <w:spacing w:line="240" w:lineRule="auto"/>
        <w:rPr>
          <w:rFonts w:ascii="Arial" w:hAnsi="Arial" w:cs="Arial"/>
          <w:lang w:val="es-MX"/>
        </w:rPr>
      </w:pPr>
      <w:r w:rsidRPr="002E025C">
        <w:rPr>
          <w:rFonts w:ascii="Arial" w:hAnsi="Arial" w:cs="Arial"/>
          <w:lang w:val="es-MX"/>
        </w:rPr>
        <w:t>Programas desarrollados en el marco de esta alianza:</w:t>
      </w:r>
    </w:p>
    <w:p w:rsidR="003E40EF" w:rsidRPr="002E025C" w:rsidRDefault="003E40EF" w:rsidP="003E40EF">
      <w:pPr>
        <w:pStyle w:val="Prrafodelista"/>
        <w:numPr>
          <w:ilvl w:val="0"/>
          <w:numId w:val="5"/>
        </w:numPr>
        <w:spacing w:line="240" w:lineRule="auto"/>
        <w:rPr>
          <w:rFonts w:ascii="Arial" w:hAnsi="Arial" w:cs="Arial"/>
          <w:lang w:val="es-MX"/>
        </w:rPr>
      </w:pPr>
      <w:r w:rsidRPr="002E025C">
        <w:rPr>
          <w:rFonts w:ascii="Arial" w:hAnsi="Arial" w:cs="Arial"/>
          <w:lang w:val="es-MX"/>
        </w:rPr>
        <w:t xml:space="preserve">Empresas de Alto Potencial </w:t>
      </w:r>
    </w:p>
    <w:p w:rsidR="003E40EF" w:rsidRPr="002E025C" w:rsidRDefault="003E40EF" w:rsidP="003E40EF">
      <w:pPr>
        <w:pStyle w:val="Prrafodelista"/>
        <w:numPr>
          <w:ilvl w:val="0"/>
          <w:numId w:val="5"/>
        </w:numPr>
        <w:spacing w:line="240" w:lineRule="auto"/>
        <w:rPr>
          <w:rFonts w:ascii="Arial" w:hAnsi="Arial" w:cs="Arial"/>
          <w:lang w:val="es-MX"/>
        </w:rPr>
      </w:pPr>
      <w:proofErr w:type="spellStart"/>
      <w:r w:rsidRPr="002E025C">
        <w:rPr>
          <w:rFonts w:ascii="Arial" w:hAnsi="Arial" w:cs="Arial"/>
          <w:lang w:val="es-MX"/>
        </w:rPr>
        <w:t>Addventure</w:t>
      </w:r>
      <w:proofErr w:type="spellEnd"/>
      <w:r w:rsidRPr="002E025C">
        <w:rPr>
          <w:rFonts w:ascii="Arial" w:hAnsi="Arial" w:cs="Arial"/>
          <w:lang w:val="es-MX"/>
        </w:rPr>
        <w:t xml:space="preserve"> Más </w:t>
      </w:r>
    </w:p>
    <w:p w:rsidR="003E40EF" w:rsidRPr="002E025C" w:rsidRDefault="003E40EF" w:rsidP="003E40EF">
      <w:pPr>
        <w:pStyle w:val="Prrafodelista"/>
        <w:numPr>
          <w:ilvl w:val="0"/>
          <w:numId w:val="5"/>
        </w:numPr>
        <w:spacing w:line="240" w:lineRule="auto"/>
        <w:rPr>
          <w:rFonts w:ascii="Arial" w:hAnsi="Arial" w:cs="Arial"/>
          <w:lang w:val="es-MX"/>
        </w:rPr>
      </w:pPr>
      <w:proofErr w:type="spellStart"/>
      <w:r w:rsidRPr="002E025C">
        <w:rPr>
          <w:rFonts w:ascii="Arial" w:hAnsi="Arial" w:cs="Arial"/>
          <w:lang w:val="es-MX"/>
        </w:rPr>
        <w:t>Start</w:t>
      </w:r>
      <w:proofErr w:type="spellEnd"/>
      <w:r w:rsidRPr="002E025C">
        <w:rPr>
          <w:rFonts w:ascii="Arial" w:hAnsi="Arial" w:cs="Arial"/>
          <w:lang w:val="es-MX"/>
        </w:rPr>
        <w:t xml:space="preserve"> Up Más</w:t>
      </w:r>
    </w:p>
    <w:p w:rsidR="003E40EF" w:rsidRPr="002E025C" w:rsidRDefault="003E40EF" w:rsidP="003E40EF">
      <w:pPr>
        <w:pStyle w:val="Prrafodelista"/>
        <w:numPr>
          <w:ilvl w:val="0"/>
          <w:numId w:val="5"/>
        </w:numPr>
        <w:spacing w:line="240" w:lineRule="auto"/>
        <w:rPr>
          <w:rFonts w:ascii="Arial" w:hAnsi="Arial" w:cs="Arial"/>
          <w:lang w:val="es-MX"/>
        </w:rPr>
      </w:pPr>
      <w:r w:rsidRPr="002E025C">
        <w:rPr>
          <w:rFonts w:ascii="Arial" w:hAnsi="Arial" w:cs="Arial"/>
          <w:lang w:val="es-MX"/>
        </w:rPr>
        <w:lastRenderedPageBreak/>
        <w:t xml:space="preserve">La Ruta del Emprendimiento  </w:t>
      </w:r>
    </w:p>
    <w:p w:rsidR="003E40EF" w:rsidRPr="002E025C" w:rsidRDefault="003E40EF" w:rsidP="003E40EF">
      <w:pPr>
        <w:pStyle w:val="Prrafodelista"/>
        <w:numPr>
          <w:ilvl w:val="0"/>
          <w:numId w:val="5"/>
        </w:numPr>
        <w:spacing w:line="240" w:lineRule="auto"/>
        <w:rPr>
          <w:rFonts w:ascii="Arial" w:hAnsi="Arial" w:cs="Arial"/>
          <w:lang w:val="es-MX"/>
        </w:rPr>
      </w:pPr>
      <w:r w:rsidRPr="002E025C">
        <w:rPr>
          <w:rFonts w:ascii="Arial" w:hAnsi="Arial" w:cs="Arial"/>
          <w:lang w:val="es-MX"/>
        </w:rPr>
        <w:t xml:space="preserve">Vender Más </w:t>
      </w:r>
    </w:p>
    <w:p w:rsidR="003E40EF" w:rsidRPr="002E025C" w:rsidRDefault="003E40EF" w:rsidP="003E40EF">
      <w:pPr>
        <w:pStyle w:val="Prrafodelista"/>
        <w:numPr>
          <w:ilvl w:val="0"/>
          <w:numId w:val="5"/>
        </w:numPr>
        <w:spacing w:line="240" w:lineRule="auto"/>
        <w:rPr>
          <w:rFonts w:ascii="Arial" w:hAnsi="Arial" w:cs="Arial"/>
          <w:lang w:val="es-MX"/>
        </w:rPr>
      </w:pPr>
      <w:r w:rsidRPr="002E025C">
        <w:rPr>
          <w:rFonts w:ascii="Arial" w:hAnsi="Arial" w:cs="Arial"/>
          <w:lang w:val="es-MX"/>
        </w:rPr>
        <w:t xml:space="preserve">Crecer Más </w:t>
      </w:r>
    </w:p>
    <w:p w:rsidR="003E40EF" w:rsidRPr="002E025C" w:rsidRDefault="003E40EF" w:rsidP="003E40EF">
      <w:pPr>
        <w:pStyle w:val="Prrafodelista"/>
        <w:numPr>
          <w:ilvl w:val="0"/>
          <w:numId w:val="5"/>
        </w:numPr>
        <w:spacing w:line="240" w:lineRule="auto"/>
        <w:rPr>
          <w:rFonts w:ascii="Arial" w:hAnsi="Arial" w:cs="Arial"/>
          <w:lang w:val="es-MX"/>
        </w:rPr>
      </w:pPr>
      <w:proofErr w:type="spellStart"/>
      <w:r w:rsidRPr="002E025C">
        <w:rPr>
          <w:rFonts w:ascii="Arial" w:hAnsi="Arial" w:cs="Arial"/>
          <w:lang w:val="es-MX"/>
        </w:rPr>
        <w:t>Mentoría</w:t>
      </w:r>
      <w:proofErr w:type="spellEnd"/>
      <w:r w:rsidRPr="002E025C">
        <w:rPr>
          <w:rFonts w:ascii="Arial" w:hAnsi="Arial" w:cs="Arial"/>
          <w:lang w:val="es-MX"/>
        </w:rPr>
        <w:t xml:space="preserve"> Empresarial </w:t>
      </w:r>
    </w:p>
    <w:p w:rsidR="003E40EF" w:rsidRPr="002E025C" w:rsidRDefault="003E40EF" w:rsidP="003E40EF">
      <w:pPr>
        <w:pStyle w:val="Prrafodelista"/>
        <w:numPr>
          <w:ilvl w:val="0"/>
          <w:numId w:val="5"/>
        </w:numPr>
        <w:spacing w:line="240" w:lineRule="auto"/>
        <w:rPr>
          <w:rFonts w:ascii="Arial" w:hAnsi="Arial" w:cs="Arial"/>
          <w:lang w:val="es-MX"/>
        </w:rPr>
      </w:pPr>
      <w:proofErr w:type="spellStart"/>
      <w:r w:rsidRPr="002E025C">
        <w:rPr>
          <w:rFonts w:ascii="Arial" w:hAnsi="Arial" w:cs="Arial"/>
          <w:lang w:val="es-MX"/>
        </w:rPr>
        <w:t>Affiliates</w:t>
      </w:r>
      <w:proofErr w:type="spellEnd"/>
    </w:p>
    <w:p w:rsidR="003E40EF" w:rsidRPr="002E025C" w:rsidRDefault="003E40EF" w:rsidP="003E40EF">
      <w:pPr>
        <w:pStyle w:val="Prrafodelista"/>
        <w:numPr>
          <w:ilvl w:val="0"/>
          <w:numId w:val="5"/>
        </w:numPr>
        <w:spacing w:line="240" w:lineRule="auto"/>
        <w:rPr>
          <w:rFonts w:ascii="Arial" w:hAnsi="Arial" w:cs="Arial"/>
          <w:lang w:val="es-MX"/>
        </w:rPr>
      </w:pPr>
      <w:r w:rsidRPr="002E025C">
        <w:rPr>
          <w:rFonts w:ascii="Arial" w:hAnsi="Arial" w:cs="Arial"/>
          <w:lang w:val="es-MX"/>
        </w:rPr>
        <w:t xml:space="preserve">Profesores de Alto Potencial </w:t>
      </w:r>
    </w:p>
    <w:p w:rsidR="003E40EF" w:rsidRPr="002E025C" w:rsidRDefault="003E40EF" w:rsidP="003E40EF">
      <w:pPr>
        <w:pStyle w:val="Prrafodelista"/>
        <w:numPr>
          <w:ilvl w:val="0"/>
          <w:numId w:val="5"/>
        </w:numPr>
        <w:spacing w:line="240" w:lineRule="auto"/>
        <w:rPr>
          <w:rFonts w:ascii="Arial" w:hAnsi="Arial" w:cs="Arial"/>
          <w:lang w:val="es-MX"/>
        </w:rPr>
      </w:pPr>
      <w:proofErr w:type="spellStart"/>
      <w:r w:rsidRPr="002E025C">
        <w:rPr>
          <w:rFonts w:ascii="Arial" w:hAnsi="Arial" w:cs="Arial"/>
          <w:lang w:val="es-MX"/>
        </w:rPr>
        <w:t>Growth</w:t>
      </w:r>
      <w:proofErr w:type="spellEnd"/>
      <w:r w:rsidRPr="002E025C">
        <w:rPr>
          <w:rFonts w:ascii="Arial" w:hAnsi="Arial" w:cs="Arial"/>
          <w:lang w:val="es-MX"/>
        </w:rPr>
        <w:t xml:space="preserve"> </w:t>
      </w:r>
      <w:proofErr w:type="spellStart"/>
      <w:r w:rsidRPr="002E025C">
        <w:rPr>
          <w:rFonts w:ascii="Arial" w:hAnsi="Arial" w:cs="Arial"/>
          <w:lang w:val="es-MX"/>
        </w:rPr>
        <w:t>Team</w:t>
      </w:r>
      <w:proofErr w:type="spellEnd"/>
    </w:p>
    <w:p w:rsidR="00EC153E" w:rsidRPr="002E025C" w:rsidRDefault="00EC153E" w:rsidP="00EC153E">
      <w:pPr>
        <w:pStyle w:val="Prrafodelista"/>
        <w:spacing w:line="240" w:lineRule="auto"/>
        <w:rPr>
          <w:rFonts w:ascii="Arial" w:hAnsi="Arial" w:cs="Arial"/>
          <w:lang w:val="es-MX"/>
        </w:rPr>
      </w:pPr>
    </w:p>
    <w:p w:rsidR="003E40EF" w:rsidRPr="009D64EB" w:rsidRDefault="003E40EF" w:rsidP="00EC153E">
      <w:pPr>
        <w:pStyle w:val="Prrafodelista"/>
        <w:numPr>
          <w:ilvl w:val="0"/>
          <w:numId w:val="7"/>
        </w:numPr>
        <w:spacing w:line="240" w:lineRule="auto"/>
        <w:rPr>
          <w:rFonts w:ascii="Arial" w:hAnsi="Arial" w:cs="Arial"/>
          <w:b/>
          <w:lang w:val="es-MX"/>
        </w:rPr>
      </w:pPr>
      <w:r w:rsidRPr="009D64EB">
        <w:rPr>
          <w:rFonts w:ascii="Arial" w:hAnsi="Arial" w:cs="Arial"/>
          <w:b/>
          <w:lang w:val="es-MX"/>
        </w:rPr>
        <w:t xml:space="preserve">Hechos de crecimiento consolidados del 2012 </w:t>
      </w:r>
      <w:r w:rsidR="00EC153E" w:rsidRPr="009D64EB">
        <w:rPr>
          <w:rFonts w:ascii="Arial" w:hAnsi="Arial" w:cs="Arial"/>
          <w:b/>
          <w:lang w:val="es-MX"/>
        </w:rPr>
        <w:t>a la fecha</w:t>
      </w:r>
      <w:r w:rsidRPr="009D64EB">
        <w:rPr>
          <w:rFonts w:ascii="Arial" w:hAnsi="Arial" w:cs="Arial"/>
          <w:b/>
          <w:lang w:val="es-MX"/>
        </w:rPr>
        <w:t>:</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90 Empresas de Alto Potencial entrenadas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69 Empresas entrenadas en </w:t>
      </w:r>
      <w:proofErr w:type="spellStart"/>
      <w:r w:rsidRPr="002E025C">
        <w:rPr>
          <w:rFonts w:ascii="Arial" w:hAnsi="Arial" w:cs="Arial"/>
          <w:lang w:val="es-MX"/>
        </w:rPr>
        <w:t>Addventure</w:t>
      </w:r>
      <w:proofErr w:type="spellEnd"/>
      <w:r w:rsidRPr="002E025C">
        <w:rPr>
          <w:rFonts w:ascii="Arial" w:hAnsi="Arial" w:cs="Arial"/>
          <w:lang w:val="es-MX"/>
        </w:rPr>
        <w:t xml:space="preserve"> Más</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1342 iniciativas de emprendimiento acompañadas en el </w:t>
      </w:r>
      <w:proofErr w:type="spellStart"/>
      <w:r w:rsidRPr="002E025C">
        <w:rPr>
          <w:rFonts w:ascii="Arial" w:hAnsi="Arial" w:cs="Arial"/>
          <w:lang w:val="es-MX"/>
        </w:rPr>
        <w:t>Start</w:t>
      </w:r>
      <w:proofErr w:type="spellEnd"/>
      <w:r w:rsidRPr="002E025C">
        <w:rPr>
          <w:rFonts w:ascii="Arial" w:hAnsi="Arial" w:cs="Arial"/>
          <w:lang w:val="es-MX"/>
        </w:rPr>
        <w:t xml:space="preserve"> Up Más </w:t>
      </w:r>
    </w:p>
    <w:p w:rsidR="003E40EF" w:rsidRPr="002E025C" w:rsidRDefault="00EC153E"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1793 </w:t>
      </w:r>
      <w:r w:rsidR="003E40EF" w:rsidRPr="002E025C">
        <w:rPr>
          <w:rFonts w:ascii="Arial" w:hAnsi="Arial" w:cs="Arial"/>
          <w:lang w:val="es-MX"/>
        </w:rPr>
        <w:t xml:space="preserve">estudiantes de pregrado en La Ruta del Emprendimiento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48 mentores activos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48 empresas recibiendo </w:t>
      </w:r>
      <w:proofErr w:type="spellStart"/>
      <w:r w:rsidRPr="002E025C">
        <w:rPr>
          <w:rFonts w:ascii="Arial" w:hAnsi="Arial" w:cs="Arial"/>
          <w:lang w:val="es-MX"/>
        </w:rPr>
        <w:t>mentoría</w:t>
      </w:r>
      <w:proofErr w:type="spellEnd"/>
      <w:r w:rsidRPr="002E025C">
        <w:rPr>
          <w:rFonts w:ascii="Arial" w:hAnsi="Arial" w:cs="Arial"/>
          <w:lang w:val="es-MX"/>
        </w:rPr>
        <w:t xml:space="preserve">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22 acompañantes de </w:t>
      </w:r>
      <w:proofErr w:type="spellStart"/>
      <w:r w:rsidRPr="002E025C">
        <w:rPr>
          <w:rFonts w:ascii="Arial" w:hAnsi="Arial" w:cs="Arial"/>
          <w:lang w:val="es-MX"/>
        </w:rPr>
        <w:t>mentoría</w:t>
      </w:r>
      <w:proofErr w:type="spellEnd"/>
      <w:r w:rsidRPr="002E025C">
        <w:rPr>
          <w:rFonts w:ascii="Arial" w:hAnsi="Arial" w:cs="Arial"/>
          <w:lang w:val="es-MX"/>
        </w:rPr>
        <w:t xml:space="preserve">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5 profesores entrenados en </w:t>
      </w:r>
      <w:proofErr w:type="spellStart"/>
      <w:r w:rsidRPr="002E025C">
        <w:rPr>
          <w:rFonts w:ascii="Arial" w:hAnsi="Arial" w:cs="Arial"/>
          <w:lang w:val="es-MX"/>
        </w:rPr>
        <w:t>Babson</w:t>
      </w:r>
      <w:proofErr w:type="spellEnd"/>
      <w:r w:rsidRPr="002E025C">
        <w:rPr>
          <w:rFonts w:ascii="Arial" w:hAnsi="Arial" w:cs="Arial"/>
          <w:lang w:val="es-MX"/>
        </w:rPr>
        <w:t xml:space="preserve"> </w:t>
      </w:r>
      <w:proofErr w:type="spellStart"/>
      <w:r w:rsidRPr="002E025C">
        <w:rPr>
          <w:rFonts w:ascii="Arial" w:hAnsi="Arial" w:cs="Arial"/>
          <w:lang w:val="es-MX"/>
        </w:rPr>
        <w:t>College</w:t>
      </w:r>
      <w:proofErr w:type="spellEnd"/>
      <w:r w:rsidRPr="002E025C">
        <w:rPr>
          <w:rFonts w:ascii="Arial" w:hAnsi="Arial" w:cs="Arial"/>
          <w:lang w:val="es-MX"/>
        </w:rPr>
        <w:t xml:space="preserve"> en el programa </w:t>
      </w:r>
      <w:proofErr w:type="spellStart"/>
      <w:r w:rsidRPr="002E025C">
        <w:rPr>
          <w:rFonts w:ascii="Arial" w:hAnsi="Arial" w:cs="Arial"/>
          <w:lang w:val="es-MX"/>
        </w:rPr>
        <w:t>Affiliates</w:t>
      </w:r>
      <w:proofErr w:type="spellEnd"/>
      <w:r w:rsidRPr="002E025C">
        <w:rPr>
          <w:rFonts w:ascii="Arial" w:hAnsi="Arial" w:cs="Arial"/>
          <w:lang w:val="es-MX"/>
        </w:rPr>
        <w:t xml:space="preserve">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55 Profesores de Alto Potencial, liderando la transformación del emprendimiento en las universidades</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12 empresas entrenándose en el programa de municipios Crecer Más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2 libros de emprendimiento desarrollados para Escuela Activa Urbana </w:t>
      </w:r>
    </w:p>
    <w:p w:rsidR="003E40EF" w:rsidRPr="002E025C" w:rsidRDefault="003E40EF" w:rsidP="003E40EF">
      <w:pPr>
        <w:pStyle w:val="Prrafodelista"/>
        <w:numPr>
          <w:ilvl w:val="0"/>
          <w:numId w:val="6"/>
        </w:numPr>
        <w:spacing w:line="240" w:lineRule="auto"/>
        <w:rPr>
          <w:rFonts w:ascii="Arial" w:hAnsi="Arial" w:cs="Arial"/>
          <w:lang w:val="es-MX"/>
        </w:rPr>
      </w:pPr>
      <w:r w:rsidRPr="002E025C">
        <w:rPr>
          <w:rFonts w:ascii="Arial" w:hAnsi="Arial" w:cs="Arial"/>
          <w:lang w:val="es-MX"/>
        </w:rPr>
        <w:t xml:space="preserve">15 casos de estudio de los Empresarios de Alto Potencial escritos por los Profesores de Alto Potencial, para ser trabajados con los estudiantes universitarios. </w:t>
      </w:r>
    </w:p>
    <w:p w:rsidR="00EC153E" w:rsidRPr="002E025C" w:rsidRDefault="00EC153E" w:rsidP="00EC153E">
      <w:pPr>
        <w:pStyle w:val="Prrafodelista"/>
        <w:spacing w:line="240" w:lineRule="auto"/>
        <w:rPr>
          <w:rFonts w:ascii="Arial" w:hAnsi="Arial" w:cs="Arial"/>
          <w:lang w:val="es-MX"/>
        </w:rPr>
      </w:pPr>
    </w:p>
    <w:p w:rsidR="003E40EF" w:rsidRPr="002E025C" w:rsidRDefault="00EC153E" w:rsidP="00EC153E">
      <w:pPr>
        <w:spacing w:after="0" w:line="240" w:lineRule="auto"/>
        <w:rPr>
          <w:rFonts w:ascii="Arial" w:hAnsi="Arial" w:cs="Arial"/>
          <w:lang w:val="es-MX"/>
        </w:rPr>
      </w:pPr>
      <w:r w:rsidRPr="002E025C">
        <w:rPr>
          <w:rFonts w:ascii="Arial" w:hAnsi="Arial" w:cs="Arial"/>
          <w:lang w:val="es-MX"/>
        </w:rPr>
        <w:t xml:space="preserve">A través de las </w:t>
      </w:r>
      <w:r w:rsidR="003E40EF" w:rsidRPr="002E025C">
        <w:rPr>
          <w:rFonts w:ascii="Arial" w:hAnsi="Arial" w:cs="Arial"/>
          <w:lang w:val="es-MX"/>
        </w:rPr>
        <w:t xml:space="preserve">Empresas de Alto Potencial </w:t>
      </w:r>
      <w:r w:rsidRPr="002E025C">
        <w:rPr>
          <w:rFonts w:ascii="Arial" w:hAnsi="Arial" w:cs="Arial"/>
          <w:lang w:val="es-MX"/>
        </w:rPr>
        <w:t xml:space="preserve">se le apuesta al crecimiento y </w:t>
      </w:r>
      <w:r w:rsidR="003E40EF" w:rsidRPr="002E025C">
        <w:rPr>
          <w:rFonts w:ascii="Arial" w:hAnsi="Arial" w:cs="Arial"/>
          <w:lang w:val="es-MX"/>
        </w:rPr>
        <w:t>est</w:t>
      </w:r>
      <w:r w:rsidRPr="002E025C">
        <w:rPr>
          <w:rFonts w:ascii="Arial" w:hAnsi="Arial" w:cs="Arial"/>
          <w:lang w:val="es-MX"/>
        </w:rPr>
        <w:t>o</w:t>
      </w:r>
      <w:r w:rsidR="003E40EF" w:rsidRPr="002E025C">
        <w:rPr>
          <w:rFonts w:ascii="Arial" w:hAnsi="Arial" w:cs="Arial"/>
          <w:lang w:val="es-MX"/>
        </w:rPr>
        <w:t xml:space="preserve">s son los hechos de crecimiento que han acompañado su entrenamiento y relacionamiento con el ecosistema. </w:t>
      </w:r>
    </w:p>
    <w:p w:rsidR="003E40EF" w:rsidRPr="002E025C" w:rsidRDefault="003E40EF" w:rsidP="00EC153E">
      <w:pPr>
        <w:shd w:val="clear" w:color="auto" w:fill="FFFFFF"/>
        <w:spacing w:after="0" w:line="240" w:lineRule="auto"/>
        <w:rPr>
          <w:rFonts w:ascii="Arial" w:eastAsia="Times New Roman" w:hAnsi="Arial" w:cs="Arial"/>
          <w:color w:val="222222"/>
          <w:lang w:eastAsia="es-CO"/>
        </w:rPr>
      </w:pPr>
      <w:r w:rsidRPr="002E025C">
        <w:rPr>
          <w:rFonts w:ascii="Arial" w:eastAsia="Times New Roman" w:hAnsi="Arial" w:cs="Arial"/>
          <w:color w:val="222222"/>
          <w:lang w:eastAsia="es-CO"/>
        </w:rPr>
        <w:t xml:space="preserve">2013 a mayo del 2018 </w:t>
      </w:r>
    </w:p>
    <w:p w:rsidR="003E40EF" w:rsidRPr="002E025C" w:rsidRDefault="003E40EF" w:rsidP="00EC153E">
      <w:pPr>
        <w:shd w:val="clear" w:color="auto" w:fill="FFFFFF"/>
        <w:spacing w:after="0" w:line="240" w:lineRule="auto"/>
        <w:rPr>
          <w:rFonts w:ascii="Arial" w:eastAsia="Times New Roman" w:hAnsi="Arial" w:cs="Arial"/>
          <w:color w:val="222222"/>
          <w:lang w:eastAsia="es-CO"/>
        </w:rPr>
      </w:pP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 xml:space="preserve">$ 183.921.954.000 durante su año de entrenamiento </w:t>
      </w: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45% de crecimiento promedio durante su año de entrenamiento</w:t>
      </w: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 xml:space="preserve">2658 nuevos empleos </w:t>
      </w: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 xml:space="preserve">$ 14.660.100.000 en créditos desembolsados por la banca </w:t>
      </w: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$ 11.094.899.500 en inversiones en maquinaria, equipo, infraestructura, entre otros</w:t>
      </w: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12 Empresas de Alto Potencial exportando  </w:t>
      </w:r>
    </w:p>
    <w:p w:rsidR="003E40EF" w:rsidRPr="009D64EB" w:rsidRDefault="003E40EF" w:rsidP="00EC153E">
      <w:pPr>
        <w:pStyle w:val="Prrafodelista"/>
        <w:numPr>
          <w:ilvl w:val="0"/>
          <w:numId w:val="4"/>
        </w:numPr>
        <w:shd w:val="clear" w:color="auto" w:fill="FFFFFF"/>
        <w:spacing w:after="0" w:line="240" w:lineRule="auto"/>
        <w:rPr>
          <w:rFonts w:ascii="Arial" w:eastAsia="Times New Roman" w:hAnsi="Arial" w:cs="Arial"/>
          <w:lang w:eastAsia="es-CO"/>
        </w:rPr>
      </w:pPr>
      <w:r w:rsidRPr="009D64EB">
        <w:rPr>
          <w:rFonts w:ascii="Arial" w:eastAsia="Times New Roman" w:hAnsi="Arial" w:cs="Arial"/>
          <w:lang w:eastAsia="es-CO"/>
        </w:rPr>
        <w:t xml:space="preserve">2499 nuevos clientes desarrollados </w:t>
      </w:r>
    </w:p>
    <w:p w:rsidR="00EC153E" w:rsidRPr="002E025C" w:rsidRDefault="003E40EF" w:rsidP="00EC153E">
      <w:pPr>
        <w:spacing w:after="0" w:line="240" w:lineRule="auto"/>
        <w:rPr>
          <w:rFonts w:ascii="Arial" w:hAnsi="Arial" w:cs="Arial"/>
          <w:lang w:val="es-MX"/>
        </w:rPr>
      </w:pPr>
      <w:r w:rsidRPr="002E025C">
        <w:rPr>
          <w:rFonts w:ascii="Arial" w:hAnsi="Arial" w:cs="Arial"/>
          <w:lang w:val="es-MX"/>
        </w:rPr>
        <w:t xml:space="preserve"> </w:t>
      </w:r>
    </w:p>
    <w:p w:rsidR="00EC153E" w:rsidRPr="002E025C" w:rsidRDefault="00EC153E" w:rsidP="00EC153E">
      <w:pPr>
        <w:pStyle w:val="Prrafodelista"/>
        <w:numPr>
          <w:ilvl w:val="0"/>
          <w:numId w:val="7"/>
        </w:numPr>
        <w:spacing w:after="0" w:line="240" w:lineRule="auto"/>
        <w:rPr>
          <w:rFonts w:ascii="Arial" w:hAnsi="Arial" w:cs="Arial"/>
          <w:b/>
          <w:lang w:val="es-MX"/>
        </w:rPr>
      </w:pPr>
      <w:r w:rsidRPr="002E025C">
        <w:rPr>
          <w:rFonts w:ascii="Arial" w:hAnsi="Arial" w:cs="Arial"/>
          <w:b/>
          <w:lang w:val="es-MX"/>
        </w:rPr>
        <w:t>Reconocimientos</w:t>
      </w:r>
    </w:p>
    <w:p w:rsidR="00EC153E" w:rsidRPr="002E025C" w:rsidRDefault="00EC153E" w:rsidP="00EC153E">
      <w:pPr>
        <w:pStyle w:val="Prrafodelista"/>
        <w:spacing w:after="0" w:line="240" w:lineRule="auto"/>
        <w:rPr>
          <w:rFonts w:ascii="Arial" w:hAnsi="Arial" w:cs="Arial"/>
          <w:lang w:val="es-MX"/>
        </w:rPr>
      </w:pPr>
    </w:p>
    <w:p w:rsidR="003E40EF" w:rsidRPr="002E025C" w:rsidRDefault="003E40EF" w:rsidP="00EC153E">
      <w:pPr>
        <w:pStyle w:val="Prrafodelista"/>
        <w:numPr>
          <w:ilvl w:val="0"/>
          <w:numId w:val="4"/>
        </w:numPr>
        <w:spacing w:after="0" w:line="240" w:lineRule="auto"/>
        <w:rPr>
          <w:rFonts w:ascii="Arial" w:hAnsi="Arial" w:cs="Arial"/>
          <w:lang w:val="es-MX"/>
        </w:rPr>
      </w:pPr>
      <w:r w:rsidRPr="002E025C">
        <w:rPr>
          <w:rFonts w:ascii="Arial" w:hAnsi="Arial" w:cs="Arial"/>
          <w:lang w:val="es-MX"/>
        </w:rPr>
        <w:t xml:space="preserve">Reconocimientos 2017: </w:t>
      </w:r>
    </w:p>
    <w:p w:rsidR="003E40EF" w:rsidRPr="002E025C" w:rsidRDefault="003E40EF" w:rsidP="00EC153E">
      <w:pPr>
        <w:spacing w:after="0" w:line="240" w:lineRule="auto"/>
        <w:rPr>
          <w:rFonts w:ascii="Arial" w:hAnsi="Arial" w:cs="Arial"/>
          <w:lang w:val="es-MX"/>
        </w:rPr>
      </w:pPr>
      <w:r w:rsidRPr="002E025C">
        <w:rPr>
          <w:rFonts w:ascii="Arial" w:hAnsi="Arial" w:cs="Arial"/>
          <w:lang w:val="es-MX"/>
        </w:rPr>
        <w:t>El programa Ruta del Emprendimiento recibió el certificado “</w:t>
      </w:r>
      <w:proofErr w:type="spellStart"/>
      <w:r w:rsidRPr="002E025C">
        <w:rPr>
          <w:rFonts w:ascii="Arial" w:hAnsi="Arial" w:cs="Arial"/>
          <w:lang w:val="es-MX"/>
        </w:rPr>
        <w:t>The</w:t>
      </w:r>
      <w:proofErr w:type="spellEnd"/>
      <w:r w:rsidRPr="002E025C">
        <w:rPr>
          <w:rFonts w:ascii="Arial" w:hAnsi="Arial" w:cs="Arial"/>
          <w:lang w:val="es-MX"/>
        </w:rPr>
        <w:t xml:space="preserve"> </w:t>
      </w:r>
      <w:proofErr w:type="spellStart"/>
      <w:r w:rsidRPr="002E025C">
        <w:rPr>
          <w:rFonts w:ascii="Arial" w:hAnsi="Arial" w:cs="Arial"/>
          <w:lang w:val="es-MX"/>
        </w:rPr>
        <w:t>innovation</w:t>
      </w:r>
      <w:proofErr w:type="spellEnd"/>
      <w:r w:rsidRPr="002E025C">
        <w:rPr>
          <w:rFonts w:ascii="Arial" w:hAnsi="Arial" w:cs="Arial"/>
          <w:lang w:val="es-MX"/>
        </w:rPr>
        <w:t xml:space="preserve"> and </w:t>
      </w:r>
      <w:proofErr w:type="spellStart"/>
      <w:r w:rsidRPr="002E025C">
        <w:rPr>
          <w:rFonts w:ascii="Arial" w:hAnsi="Arial" w:cs="Arial"/>
          <w:lang w:val="es-MX"/>
        </w:rPr>
        <w:t>entrepreurship</w:t>
      </w:r>
      <w:proofErr w:type="spellEnd"/>
      <w:r w:rsidRPr="002E025C">
        <w:rPr>
          <w:rFonts w:ascii="Arial" w:hAnsi="Arial" w:cs="Arial"/>
          <w:lang w:val="es-MX"/>
        </w:rPr>
        <w:t xml:space="preserve"> </w:t>
      </w:r>
      <w:proofErr w:type="spellStart"/>
      <w:r w:rsidRPr="002E025C">
        <w:rPr>
          <w:rFonts w:ascii="Arial" w:hAnsi="Arial" w:cs="Arial"/>
          <w:lang w:val="es-MX"/>
        </w:rPr>
        <w:t>teaching</w:t>
      </w:r>
      <w:proofErr w:type="spellEnd"/>
      <w:r w:rsidRPr="002E025C">
        <w:rPr>
          <w:rFonts w:ascii="Arial" w:hAnsi="Arial" w:cs="Arial"/>
          <w:lang w:val="es-MX"/>
        </w:rPr>
        <w:t xml:space="preserve"> </w:t>
      </w:r>
      <w:proofErr w:type="spellStart"/>
      <w:r w:rsidRPr="002E025C">
        <w:rPr>
          <w:rFonts w:ascii="Arial" w:hAnsi="Arial" w:cs="Arial"/>
          <w:lang w:val="es-MX"/>
        </w:rPr>
        <w:t>excellence</w:t>
      </w:r>
      <w:proofErr w:type="spellEnd"/>
      <w:r w:rsidRPr="002E025C">
        <w:rPr>
          <w:rFonts w:ascii="Arial" w:hAnsi="Arial" w:cs="Arial"/>
          <w:lang w:val="es-MX"/>
        </w:rPr>
        <w:t xml:space="preserve"> </w:t>
      </w:r>
      <w:proofErr w:type="spellStart"/>
      <w:r w:rsidRPr="002E025C">
        <w:rPr>
          <w:rFonts w:ascii="Arial" w:hAnsi="Arial" w:cs="Arial"/>
          <w:lang w:val="es-MX"/>
        </w:rPr>
        <w:t>awards</w:t>
      </w:r>
      <w:proofErr w:type="spellEnd"/>
      <w:r w:rsidRPr="002E025C">
        <w:rPr>
          <w:rFonts w:ascii="Arial" w:hAnsi="Arial" w:cs="Arial"/>
          <w:lang w:val="es-MX"/>
        </w:rPr>
        <w:t xml:space="preserve">” en París en la escuela de negocios – </w:t>
      </w:r>
      <w:proofErr w:type="spellStart"/>
      <w:r w:rsidRPr="002E025C">
        <w:rPr>
          <w:rFonts w:ascii="Arial" w:hAnsi="Arial" w:cs="Arial"/>
          <w:lang w:val="es-MX"/>
        </w:rPr>
        <w:t>Novancia</w:t>
      </w:r>
      <w:proofErr w:type="spellEnd"/>
      <w:r w:rsidRPr="002E025C">
        <w:rPr>
          <w:rFonts w:ascii="Arial" w:hAnsi="Arial" w:cs="Arial"/>
          <w:lang w:val="es-MX"/>
        </w:rPr>
        <w:t xml:space="preserve"> Business </w:t>
      </w:r>
      <w:proofErr w:type="spellStart"/>
      <w:r w:rsidRPr="002E025C">
        <w:rPr>
          <w:rFonts w:ascii="Arial" w:hAnsi="Arial" w:cs="Arial"/>
          <w:lang w:val="es-MX"/>
        </w:rPr>
        <w:t>School</w:t>
      </w:r>
      <w:proofErr w:type="spellEnd"/>
      <w:r w:rsidRPr="002E025C">
        <w:rPr>
          <w:rFonts w:ascii="Arial" w:hAnsi="Arial" w:cs="Arial"/>
          <w:lang w:val="es-MX"/>
        </w:rPr>
        <w:t xml:space="preserve"> </w:t>
      </w:r>
    </w:p>
    <w:p w:rsidR="00EC153E" w:rsidRPr="002E025C" w:rsidRDefault="00EC153E" w:rsidP="00EC153E">
      <w:pPr>
        <w:spacing w:after="0" w:line="240" w:lineRule="auto"/>
        <w:rPr>
          <w:rFonts w:ascii="Arial" w:hAnsi="Arial" w:cs="Arial"/>
          <w:lang w:val="es-MX"/>
        </w:rPr>
      </w:pPr>
    </w:p>
    <w:p w:rsidR="003E40EF" w:rsidRPr="002E025C" w:rsidRDefault="003E40EF" w:rsidP="00EC153E">
      <w:pPr>
        <w:spacing w:after="0" w:line="240" w:lineRule="auto"/>
        <w:rPr>
          <w:rFonts w:ascii="Arial" w:hAnsi="Arial" w:cs="Arial"/>
          <w:lang w:val="es-MX"/>
        </w:rPr>
      </w:pPr>
      <w:r w:rsidRPr="002E025C">
        <w:rPr>
          <w:rFonts w:ascii="Arial" w:hAnsi="Arial" w:cs="Arial"/>
          <w:lang w:val="es-MX"/>
        </w:rPr>
        <w:t xml:space="preserve">Invitados a Corea, Perú, Brasil y Panamá en el año 2017 a presentar Manizales Más y los hechos de crecimiento de nuestro ecosistema. </w:t>
      </w:r>
    </w:p>
    <w:p w:rsidR="00EC153E" w:rsidRPr="002E025C" w:rsidRDefault="00EC153E" w:rsidP="00EC153E">
      <w:pPr>
        <w:spacing w:after="0" w:line="240" w:lineRule="auto"/>
        <w:rPr>
          <w:rFonts w:ascii="Arial" w:hAnsi="Arial" w:cs="Arial"/>
          <w:b/>
          <w:lang w:val="es-MX"/>
        </w:rPr>
      </w:pPr>
    </w:p>
    <w:p w:rsidR="003E40EF" w:rsidRPr="002E025C" w:rsidRDefault="003E40EF" w:rsidP="00EC153E">
      <w:pPr>
        <w:pStyle w:val="Prrafodelista"/>
        <w:numPr>
          <w:ilvl w:val="0"/>
          <w:numId w:val="8"/>
        </w:numPr>
        <w:spacing w:after="0" w:line="240" w:lineRule="auto"/>
        <w:rPr>
          <w:rFonts w:ascii="Arial" w:hAnsi="Arial" w:cs="Arial"/>
          <w:lang w:val="es-MX"/>
        </w:rPr>
      </w:pPr>
      <w:r w:rsidRPr="002E025C">
        <w:rPr>
          <w:rFonts w:ascii="Arial" w:hAnsi="Arial" w:cs="Arial"/>
          <w:lang w:val="es-MX"/>
        </w:rPr>
        <w:lastRenderedPageBreak/>
        <w:t xml:space="preserve">Reconocimientos a 2018: </w:t>
      </w:r>
    </w:p>
    <w:p w:rsidR="00EC153E" w:rsidRPr="002E025C" w:rsidRDefault="00EC153E" w:rsidP="00EC153E">
      <w:pPr>
        <w:spacing w:after="0" w:line="240" w:lineRule="auto"/>
        <w:rPr>
          <w:rFonts w:ascii="Arial" w:hAnsi="Arial" w:cs="Arial"/>
          <w:b/>
          <w:lang w:val="es-MX"/>
        </w:rPr>
      </w:pPr>
    </w:p>
    <w:p w:rsidR="003E40EF" w:rsidRPr="002E025C" w:rsidRDefault="003E40EF" w:rsidP="00EC153E">
      <w:pPr>
        <w:shd w:val="clear" w:color="auto" w:fill="FFFFFF"/>
        <w:spacing w:after="0" w:line="240" w:lineRule="auto"/>
        <w:rPr>
          <w:rFonts w:ascii="Arial" w:eastAsia="Times New Roman" w:hAnsi="Arial" w:cs="Arial"/>
          <w:color w:val="222222"/>
          <w:lang w:val="en-US"/>
        </w:rPr>
      </w:pPr>
      <w:r w:rsidRPr="002E025C">
        <w:rPr>
          <w:rFonts w:ascii="Arial" w:eastAsia="Times New Roman" w:hAnsi="Arial" w:cs="Arial"/>
          <w:color w:val="222222"/>
        </w:rPr>
        <w:t xml:space="preserve">1. Certificado de mérito. </w:t>
      </w:r>
      <w:r w:rsidRPr="002E025C">
        <w:rPr>
          <w:rFonts w:ascii="Arial" w:eastAsia="Times New Roman" w:hAnsi="Arial" w:cs="Arial"/>
          <w:color w:val="222222"/>
          <w:lang w:val="en-US"/>
        </w:rPr>
        <w:t xml:space="preserve">The </w:t>
      </w:r>
      <w:proofErr w:type="gramStart"/>
      <w:r w:rsidRPr="002E025C">
        <w:rPr>
          <w:rFonts w:ascii="Arial" w:eastAsia="Times New Roman" w:hAnsi="Arial" w:cs="Arial"/>
          <w:color w:val="222222"/>
          <w:lang w:val="en-US"/>
        </w:rPr>
        <w:t>4th</w:t>
      </w:r>
      <w:proofErr w:type="gramEnd"/>
      <w:r w:rsidRPr="002E025C">
        <w:rPr>
          <w:rFonts w:ascii="Arial" w:eastAsia="Times New Roman" w:hAnsi="Arial" w:cs="Arial"/>
          <w:color w:val="222222"/>
          <w:lang w:val="en-US"/>
        </w:rPr>
        <w:t xml:space="preserve"> Innovation &amp; Entrepreneurship Teaching Excellence Awards. </w:t>
      </w:r>
      <w:proofErr w:type="spellStart"/>
      <w:r w:rsidRPr="002E025C">
        <w:rPr>
          <w:rFonts w:ascii="Arial" w:eastAsia="Times New Roman" w:hAnsi="Arial" w:cs="Arial"/>
          <w:color w:val="222222"/>
          <w:lang w:val="en-US"/>
        </w:rPr>
        <w:t>Historia</w:t>
      </w:r>
      <w:proofErr w:type="spellEnd"/>
      <w:r w:rsidRPr="002E025C">
        <w:rPr>
          <w:rFonts w:ascii="Arial" w:eastAsia="Times New Roman" w:hAnsi="Arial" w:cs="Arial"/>
          <w:color w:val="222222"/>
          <w:lang w:val="en-US"/>
        </w:rPr>
        <w:t xml:space="preserve"> de </w:t>
      </w:r>
      <w:proofErr w:type="spellStart"/>
      <w:r w:rsidRPr="002E025C">
        <w:rPr>
          <w:rFonts w:ascii="Arial" w:eastAsia="Times New Roman" w:hAnsi="Arial" w:cs="Arial"/>
          <w:color w:val="222222"/>
          <w:lang w:val="en-US"/>
        </w:rPr>
        <w:t>caso</w:t>
      </w:r>
      <w:proofErr w:type="spellEnd"/>
      <w:r w:rsidRPr="002E025C">
        <w:rPr>
          <w:rFonts w:ascii="Arial" w:eastAsia="Times New Roman" w:hAnsi="Arial" w:cs="Arial"/>
          <w:color w:val="222222"/>
          <w:lang w:val="en-US"/>
        </w:rPr>
        <w:t>: “Innovate Teachers Focused On Entrepreneurship, a Peek to “</w:t>
      </w:r>
      <w:proofErr w:type="spellStart"/>
      <w:r w:rsidRPr="002E025C">
        <w:rPr>
          <w:rFonts w:ascii="Arial" w:eastAsia="Times New Roman" w:hAnsi="Arial" w:cs="Arial"/>
          <w:color w:val="222222"/>
          <w:lang w:val="en-US"/>
        </w:rPr>
        <w:t>Profesores</w:t>
      </w:r>
      <w:proofErr w:type="spellEnd"/>
      <w:r w:rsidRPr="002E025C">
        <w:rPr>
          <w:rFonts w:ascii="Arial" w:eastAsia="Times New Roman" w:hAnsi="Arial" w:cs="Arial"/>
          <w:color w:val="222222"/>
          <w:lang w:val="en-US"/>
        </w:rPr>
        <w:t xml:space="preserve"> de Alto </w:t>
      </w:r>
      <w:proofErr w:type="spellStart"/>
      <w:r w:rsidRPr="002E025C">
        <w:rPr>
          <w:rFonts w:ascii="Arial" w:eastAsia="Times New Roman" w:hAnsi="Arial" w:cs="Arial"/>
          <w:color w:val="222222"/>
          <w:lang w:val="en-US"/>
        </w:rPr>
        <w:t>Potencial</w:t>
      </w:r>
      <w:proofErr w:type="spellEnd"/>
      <w:r w:rsidRPr="002E025C">
        <w:rPr>
          <w:rFonts w:ascii="Arial" w:eastAsia="Times New Roman" w:hAnsi="Arial" w:cs="Arial"/>
          <w:color w:val="222222"/>
          <w:lang w:val="en-US"/>
        </w:rPr>
        <w:t xml:space="preserve">” Program”. Universidad de </w:t>
      </w:r>
      <w:proofErr w:type="spellStart"/>
      <w:r w:rsidRPr="002E025C">
        <w:rPr>
          <w:rFonts w:ascii="Arial" w:eastAsia="Times New Roman" w:hAnsi="Arial" w:cs="Arial"/>
          <w:color w:val="222222"/>
          <w:lang w:val="en-US"/>
        </w:rPr>
        <w:t>Aveiro</w:t>
      </w:r>
      <w:proofErr w:type="spellEnd"/>
      <w:r w:rsidRPr="002E025C">
        <w:rPr>
          <w:rFonts w:ascii="Arial" w:eastAsia="Times New Roman" w:hAnsi="Arial" w:cs="Arial"/>
          <w:color w:val="222222"/>
          <w:lang w:val="en-US"/>
        </w:rPr>
        <w:t xml:space="preserve">, Portugal. </w:t>
      </w:r>
      <w:proofErr w:type="gramStart"/>
      <w:r w:rsidRPr="002E025C">
        <w:rPr>
          <w:rFonts w:ascii="Arial" w:eastAsia="Times New Roman" w:hAnsi="Arial" w:cs="Arial"/>
          <w:color w:val="222222"/>
          <w:lang w:val="en-US"/>
        </w:rPr>
        <w:t>20</w:t>
      </w:r>
      <w:proofErr w:type="gramEnd"/>
      <w:r w:rsidRPr="002E025C">
        <w:rPr>
          <w:rFonts w:ascii="Arial" w:eastAsia="Times New Roman" w:hAnsi="Arial" w:cs="Arial"/>
          <w:color w:val="222222"/>
          <w:lang w:val="en-US"/>
        </w:rPr>
        <w:t xml:space="preserve"> y 21 de </w:t>
      </w:r>
      <w:proofErr w:type="spellStart"/>
      <w:r w:rsidRPr="002E025C">
        <w:rPr>
          <w:rFonts w:ascii="Arial" w:eastAsia="Times New Roman" w:hAnsi="Arial" w:cs="Arial"/>
          <w:color w:val="222222"/>
          <w:lang w:val="en-US"/>
        </w:rPr>
        <w:t>septiembre</w:t>
      </w:r>
      <w:proofErr w:type="spellEnd"/>
      <w:r w:rsidRPr="002E025C">
        <w:rPr>
          <w:rFonts w:ascii="Arial" w:eastAsia="Times New Roman" w:hAnsi="Arial" w:cs="Arial"/>
          <w:color w:val="222222"/>
          <w:lang w:val="en-US"/>
        </w:rPr>
        <w:t xml:space="preserve"> de 2018.</w:t>
      </w:r>
    </w:p>
    <w:p w:rsidR="003E40EF" w:rsidRPr="002E025C" w:rsidRDefault="003E40EF" w:rsidP="00EC153E">
      <w:pPr>
        <w:shd w:val="clear" w:color="auto" w:fill="FFFFFF"/>
        <w:spacing w:after="0" w:line="240" w:lineRule="auto"/>
        <w:rPr>
          <w:rFonts w:ascii="Arial" w:eastAsia="Times New Roman" w:hAnsi="Arial" w:cs="Arial"/>
          <w:color w:val="222222"/>
          <w:lang w:val="en-US"/>
        </w:rPr>
      </w:pPr>
    </w:p>
    <w:p w:rsidR="003E40EF" w:rsidRPr="002E025C" w:rsidRDefault="003E40EF" w:rsidP="00EC153E">
      <w:pPr>
        <w:shd w:val="clear" w:color="auto" w:fill="FFFFFF"/>
        <w:spacing w:after="0" w:line="240" w:lineRule="auto"/>
        <w:rPr>
          <w:rFonts w:ascii="Arial" w:eastAsia="Times New Roman" w:hAnsi="Arial" w:cs="Arial"/>
          <w:color w:val="222222"/>
        </w:rPr>
      </w:pPr>
      <w:r w:rsidRPr="002E025C">
        <w:rPr>
          <w:rFonts w:ascii="Arial" w:eastAsia="Times New Roman" w:hAnsi="Arial" w:cs="Arial"/>
          <w:color w:val="222222"/>
          <w:lang w:val="en-US"/>
        </w:rPr>
        <w:t xml:space="preserve">2. Segundo </w:t>
      </w:r>
      <w:proofErr w:type="spellStart"/>
      <w:r w:rsidRPr="002E025C">
        <w:rPr>
          <w:rFonts w:ascii="Arial" w:eastAsia="Times New Roman" w:hAnsi="Arial" w:cs="Arial"/>
          <w:color w:val="222222"/>
          <w:lang w:val="en-US"/>
        </w:rPr>
        <w:t>Puesto</w:t>
      </w:r>
      <w:proofErr w:type="spellEnd"/>
      <w:r w:rsidRPr="002E025C">
        <w:rPr>
          <w:rFonts w:ascii="Arial" w:eastAsia="Times New Roman" w:hAnsi="Arial" w:cs="Arial"/>
          <w:color w:val="222222"/>
          <w:lang w:val="en-US"/>
        </w:rPr>
        <w:t xml:space="preserve">. The </w:t>
      </w:r>
      <w:proofErr w:type="gramStart"/>
      <w:r w:rsidRPr="002E025C">
        <w:rPr>
          <w:rFonts w:ascii="Arial" w:eastAsia="Times New Roman" w:hAnsi="Arial" w:cs="Arial"/>
          <w:color w:val="222222"/>
          <w:lang w:val="en-US"/>
        </w:rPr>
        <w:t>4th</w:t>
      </w:r>
      <w:proofErr w:type="gramEnd"/>
      <w:r w:rsidRPr="002E025C">
        <w:rPr>
          <w:rFonts w:ascii="Arial" w:eastAsia="Times New Roman" w:hAnsi="Arial" w:cs="Arial"/>
          <w:color w:val="222222"/>
          <w:lang w:val="en-US"/>
        </w:rPr>
        <w:t xml:space="preserve"> Innovation &amp; Entrepreneurship Teaching Excellence Awards. </w:t>
      </w:r>
      <w:proofErr w:type="spellStart"/>
      <w:r w:rsidRPr="002E025C">
        <w:rPr>
          <w:rFonts w:ascii="Arial" w:eastAsia="Times New Roman" w:hAnsi="Arial" w:cs="Arial"/>
          <w:color w:val="222222"/>
          <w:lang w:val="en-US"/>
        </w:rPr>
        <w:t>Historia</w:t>
      </w:r>
      <w:proofErr w:type="spellEnd"/>
      <w:r w:rsidRPr="002E025C">
        <w:rPr>
          <w:rFonts w:ascii="Arial" w:eastAsia="Times New Roman" w:hAnsi="Arial" w:cs="Arial"/>
          <w:color w:val="222222"/>
          <w:lang w:val="en-US"/>
        </w:rPr>
        <w:t xml:space="preserve"> de </w:t>
      </w:r>
      <w:proofErr w:type="spellStart"/>
      <w:r w:rsidRPr="002E025C">
        <w:rPr>
          <w:rFonts w:ascii="Arial" w:eastAsia="Times New Roman" w:hAnsi="Arial" w:cs="Arial"/>
          <w:color w:val="222222"/>
          <w:lang w:val="en-US"/>
        </w:rPr>
        <w:t>caso</w:t>
      </w:r>
      <w:proofErr w:type="spellEnd"/>
      <w:r w:rsidRPr="002E025C">
        <w:rPr>
          <w:rFonts w:ascii="Arial" w:eastAsia="Times New Roman" w:hAnsi="Arial" w:cs="Arial"/>
          <w:color w:val="222222"/>
          <w:lang w:val="en-US"/>
        </w:rPr>
        <w:t>: “Innovate Teachers Focused On Entrepreneurship, a Peek to “</w:t>
      </w:r>
      <w:proofErr w:type="spellStart"/>
      <w:r w:rsidRPr="002E025C">
        <w:rPr>
          <w:rFonts w:ascii="Arial" w:eastAsia="Times New Roman" w:hAnsi="Arial" w:cs="Arial"/>
          <w:color w:val="222222"/>
          <w:lang w:val="en-US"/>
        </w:rPr>
        <w:t>Profesores</w:t>
      </w:r>
      <w:proofErr w:type="spellEnd"/>
      <w:r w:rsidRPr="002E025C">
        <w:rPr>
          <w:rFonts w:ascii="Arial" w:eastAsia="Times New Roman" w:hAnsi="Arial" w:cs="Arial"/>
          <w:color w:val="222222"/>
          <w:lang w:val="en-US"/>
        </w:rPr>
        <w:t xml:space="preserve"> de Alto </w:t>
      </w:r>
      <w:proofErr w:type="spellStart"/>
      <w:r w:rsidRPr="002E025C">
        <w:rPr>
          <w:rFonts w:ascii="Arial" w:eastAsia="Times New Roman" w:hAnsi="Arial" w:cs="Arial"/>
          <w:color w:val="222222"/>
          <w:lang w:val="en-US"/>
        </w:rPr>
        <w:t>Potencial</w:t>
      </w:r>
      <w:proofErr w:type="spellEnd"/>
      <w:r w:rsidRPr="002E025C">
        <w:rPr>
          <w:rFonts w:ascii="Arial" w:eastAsia="Times New Roman" w:hAnsi="Arial" w:cs="Arial"/>
          <w:color w:val="222222"/>
          <w:lang w:val="en-US"/>
        </w:rPr>
        <w:t xml:space="preserve">” Program”. </w:t>
      </w:r>
      <w:r w:rsidRPr="002E025C">
        <w:rPr>
          <w:rFonts w:ascii="Arial" w:eastAsia="Times New Roman" w:hAnsi="Arial" w:cs="Arial"/>
          <w:color w:val="222222"/>
        </w:rPr>
        <w:t>Universidad de Aveiro, Portugal. 20 y 21 de septiembre de 2018.</w:t>
      </w:r>
    </w:p>
    <w:p w:rsidR="003E40EF" w:rsidRPr="002E025C" w:rsidRDefault="003E40EF" w:rsidP="00EC153E">
      <w:pPr>
        <w:shd w:val="clear" w:color="auto" w:fill="FFFFFF"/>
        <w:spacing w:after="0" w:line="240" w:lineRule="auto"/>
        <w:rPr>
          <w:rFonts w:ascii="Arial" w:eastAsia="Times New Roman" w:hAnsi="Arial" w:cs="Arial"/>
          <w:color w:val="222222"/>
        </w:rPr>
      </w:pPr>
    </w:p>
    <w:p w:rsidR="003E40EF" w:rsidRPr="002E025C" w:rsidRDefault="003E40EF" w:rsidP="00EC153E">
      <w:pPr>
        <w:spacing w:after="0"/>
        <w:rPr>
          <w:rFonts w:ascii="Arial" w:hAnsi="Arial" w:cs="Arial"/>
        </w:rPr>
      </w:pPr>
      <w:r w:rsidRPr="002E025C">
        <w:rPr>
          <w:rFonts w:ascii="Arial" w:eastAsia="Times New Roman" w:hAnsi="Arial" w:cs="Arial"/>
          <w:color w:val="222222"/>
          <w:shd w:val="clear" w:color="auto" w:fill="FFFFFF"/>
        </w:rPr>
        <w:t xml:space="preserve">3. Reconocimiento a Manizales Más por el uso de los principios y la metodología </w:t>
      </w:r>
      <w:proofErr w:type="spellStart"/>
      <w:r w:rsidRPr="002E025C">
        <w:rPr>
          <w:rFonts w:ascii="Arial" w:eastAsia="Times New Roman" w:hAnsi="Arial" w:cs="Arial"/>
          <w:color w:val="222222"/>
          <w:shd w:val="clear" w:color="auto" w:fill="FFFFFF"/>
        </w:rPr>
        <w:t>Scale</w:t>
      </w:r>
      <w:proofErr w:type="spellEnd"/>
      <w:r w:rsidRPr="002E025C">
        <w:rPr>
          <w:rFonts w:ascii="Arial" w:eastAsia="Times New Roman" w:hAnsi="Arial" w:cs="Arial"/>
          <w:color w:val="222222"/>
          <w:shd w:val="clear" w:color="auto" w:fill="FFFFFF"/>
        </w:rPr>
        <w:t xml:space="preserve"> Up y alcanzar un excepcional impacto económico y social en la ciudad y la región, y servir como un ejemplo de inspiración para otras regiones en Latinoamérica y el mundo. </w:t>
      </w:r>
      <w:proofErr w:type="spellStart"/>
      <w:r w:rsidRPr="002E025C">
        <w:rPr>
          <w:rFonts w:ascii="Arial" w:eastAsia="Times New Roman" w:hAnsi="Arial" w:cs="Arial"/>
          <w:color w:val="222222"/>
          <w:shd w:val="clear" w:color="auto" w:fill="FFFFFF"/>
        </w:rPr>
        <w:t>Babson</w:t>
      </w:r>
      <w:proofErr w:type="spellEnd"/>
      <w:r w:rsidRPr="002E025C">
        <w:rPr>
          <w:rFonts w:ascii="Arial" w:eastAsia="Times New Roman" w:hAnsi="Arial" w:cs="Arial"/>
          <w:color w:val="222222"/>
          <w:shd w:val="clear" w:color="auto" w:fill="FFFFFF"/>
        </w:rPr>
        <w:t xml:space="preserve"> </w:t>
      </w:r>
      <w:proofErr w:type="spellStart"/>
      <w:r w:rsidRPr="002E025C">
        <w:rPr>
          <w:rFonts w:ascii="Arial" w:eastAsia="Times New Roman" w:hAnsi="Arial" w:cs="Arial"/>
          <w:color w:val="222222"/>
          <w:shd w:val="clear" w:color="auto" w:fill="FFFFFF"/>
        </w:rPr>
        <w:t>College</w:t>
      </w:r>
      <w:proofErr w:type="spellEnd"/>
      <w:r w:rsidRPr="002E025C">
        <w:rPr>
          <w:rFonts w:ascii="Arial" w:eastAsia="Times New Roman" w:hAnsi="Arial" w:cs="Arial"/>
          <w:color w:val="222222"/>
          <w:shd w:val="clear" w:color="auto" w:fill="FFFFFF"/>
        </w:rPr>
        <w:t>, Boston – EEUU 1 de noviembre 2018.  </w:t>
      </w:r>
    </w:p>
    <w:p w:rsidR="003E40EF" w:rsidRPr="002E025C" w:rsidRDefault="003E40EF" w:rsidP="003E40EF">
      <w:pPr>
        <w:shd w:val="clear" w:color="auto" w:fill="FFFFFF"/>
        <w:spacing w:after="390" w:line="240" w:lineRule="auto"/>
        <w:jc w:val="both"/>
        <w:textAlignment w:val="baseline"/>
        <w:rPr>
          <w:rFonts w:ascii="Arial" w:eastAsia="Times New Roman" w:hAnsi="Arial" w:cs="Arial"/>
          <w:bCs/>
          <w:lang w:eastAsia="es-AR"/>
        </w:rPr>
      </w:pPr>
    </w:p>
    <w:p w:rsidR="0095193B" w:rsidRPr="002E025C" w:rsidRDefault="004D58D8">
      <w:pPr>
        <w:rPr>
          <w:rFonts w:ascii="Arial" w:hAnsi="Arial" w:cs="Arial"/>
        </w:rPr>
      </w:pPr>
    </w:p>
    <w:sectPr w:rsidR="0095193B" w:rsidRPr="002E0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1084"/>
    <w:multiLevelType w:val="hybridMultilevel"/>
    <w:tmpl w:val="81087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9C3386"/>
    <w:multiLevelType w:val="multilevel"/>
    <w:tmpl w:val="9602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7E86"/>
    <w:multiLevelType w:val="hybridMultilevel"/>
    <w:tmpl w:val="836062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9717EF"/>
    <w:multiLevelType w:val="hybridMultilevel"/>
    <w:tmpl w:val="A0C059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5D33C3"/>
    <w:multiLevelType w:val="hybridMultilevel"/>
    <w:tmpl w:val="16D42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360716"/>
    <w:multiLevelType w:val="hybridMultilevel"/>
    <w:tmpl w:val="0F7EB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94693D"/>
    <w:multiLevelType w:val="hybridMultilevel"/>
    <w:tmpl w:val="08283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1927EA"/>
    <w:multiLevelType w:val="hybridMultilevel"/>
    <w:tmpl w:val="CC30F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E77FAB"/>
    <w:multiLevelType w:val="hybridMultilevel"/>
    <w:tmpl w:val="39FA7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2D3F5F"/>
    <w:multiLevelType w:val="hybridMultilevel"/>
    <w:tmpl w:val="DCD0C2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5"/>
  </w:num>
  <w:num w:numId="6">
    <w:abstractNumId w:val="6"/>
  </w:num>
  <w:num w:numId="7">
    <w:abstractNumId w:val="8"/>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F3"/>
    <w:rsid w:val="002E025C"/>
    <w:rsid w:val="00340BE9"/>
    <w:rsid w:val="003E40EF"/>
    <w:rsid w:val="004D58D8"/>
    <w:rsid w:val="005D458F"/>
    <w:rsid w:val="0062473B"/>
    <w:rsid w:val="00650D36"/>
    <w:rsid w:val="006D1770"/>
    <w:rsid w:val="009D64EB"/>
    <w:rsid w:val="00A05FC4"/>
    <w:rsid w:val="00BB2D39"/>
    <w:rsid w:val="00D75AF3"/>
    <w:rsid w:val="00EC153E"/>
    <w:rsid w:val="00EF39CF"/>
    <w:rsid w:val="00F24B2B"/>
    <w:rsid w:val="00F80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FAB3"/>
  <w15:chartTrackingRefBased/>
  <w15:docId w15:val="{E27C3A1C-ED11-4F57-8528-E6C1E788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F3"/>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AF3"/>
    <w:pPr>
      <w:ind w:left="720"/>
      <w:contextualSpacing/>
    </w:pPr>
  </w:style>
  <w:style w:type="paragraph" w:styleId="NormalWeb">
    <w:name w:val="Normal (Web)"/>
    <w:basedOn w:val="Normal"/>
    <w:uiPriority w:val="99"/>
    <w:semiHidden/>
    <w:unhideWhenUsed/>
    <w:rsid w:val="003E40E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2E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1721</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2019-04-29T12:49:00Z</dcterms:created>
  <dcterms:modified xsi:type="dcterms:W3CDTF">2019-04-29T22:42:00Z</dcterms:modified>
</cp:coreProperties>
</file>